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C1894" w14:textId="77777777" w:rsidR="00E732F1" w:rsidRPr="00E732F1" w:rsidRDefault="00E732F1" w:rsidP="00E732F1">
      <w:pPr>
        <w:spacing w:after="0"/>
        <w:rPr>
          <w:b/>
          <w:bCs/>
          <w:color w:val="FF0000"/>
          <w:lang w:val="en-GB"/>
        </w:rPr>
      </w:pPr>
      <w:r w:rsidRPr="00E732F1">
        <w:rPr>
          <w:b/>
          <w:bCs/>
          <w:color w:val="FF0000"/>
          <w:lang w:val="en-GB"/>
        </w:rPr>
        <w:t>Red color text is to be changed to actual information</w:t>
      </w:r>
    </w:p>
    <w:p w14:paraId="789002A6" w14:textId="437CECDA" w:rsidR="00E732F1" w:rsidRDefault="00E732F1" w:rsidP="00E732F1">
      <w:pPr>
        <w:spacing w:after="0"/>
        <w:rPr>
          <w:i/>
          <w:iCs/>
          <w:highlight w:val="yellow"/>
          <w:lang w:val="en-GB"/>
        </w:rPr>
      </w:pPr>
      <w:r w:rsidRPr="00E732F1">
        <w:rPr>
          <w:i/>
          <w:iCs/>
          <w:highlight w:val="yellow"/>
          <w:lang w:val="en-GB"/>
        </w:rPr>
        <w:t xml:space="preserve">Yellow marked </w:t>
      </w:r>
      <w:r w:rsidR="00F85D14">
        <w:rPr>
          <w:i/>
          <w:iCs/>
          <w:highlight w:val="yellow"/>
          <w:lang w:val="en-GB"/>
        </w:rPr>
        <w:t>comments are</w:t>
      </w:r>
      <w:r w:rsidRPr="00E732F1">
        <w:rPr>
          <w:i/>
          <w:iCs/>
          <w:highlight w:val="yellow"/>
          <w:lang w:val="en-GB"/>
        </w:rPr>
        <w:t xml:space="preserve"> to be deleted</w:t>
      </w:r>
    </w:p>
    <w:p w14:paraId="769CBA0D" w14:textId="77777777" w:rsidR="00FE6BD3" w:rsidRPr="00361527" w:rsidRDefault="00FE6BD3" w:rsidP="00FE6BD3">
      <w:pPr>
        <w:spacing w:after="0"/>
        <w:rPr>
          <w:i/>
          <w:iCs/>
          <w:highlight w:val="yellow"/>
          <w:lang w:val="en-GB"/>
        </w:rPr>
      </w:pPr>
      <w:r w:rsidRPr="00361527">
        <w:rPr>
          <w:i/>
          <w:iCs/>
          <w:highlight w:val="yellow"/>
          <w:lang w:val="en-GB"/>
        </w:rPr>
        <w:t>Do not change the standard black text which is given by the law.</w:t>
      </w:r>
    </w:p>
    <w:p w14:paraId="2A974229" w14:textId="77777777" w:rsidR="00FE6BD3" w:rsidRPr="00E732F1" w:rsidRDefault="00FE6BD3" w:rsidP="00E732F1">
      <w:pPr>
        <w:spacing w:after="0"/>
        <w:rPr>
          <w:i/>
          <w:iCs/>
          <w:highlight w:val="yellow"/>
          <w:lang w:val="en-GB"/>
        </w:rPr>
      </w:pPr>
    </w:p>
    <w:p w14:paraId="33C9B08E" w14:textId="77777777" w:rsidR="00E732F1" w:rsidRPr="00E732F1" w:rsidRDefault="00E732F1" w:rsidP="00857875">
      <w:pPr>
        <w:spacing w:after="0"/>
        <w:jc w:val="center"/>
        <w:rPr>
          <w:lang w:val="en-GB"/>
        </w:rPr>
      </w:pPr>
    </w:p>
    <w:p w14:paraId="710EB105" w14:textId="4496D9CE" w:rsidR="00857875" w:rsidRPr="00214B7F" w:rsidRDefault="00214B7F" w:rsidP="00857875">
      <w:pPr>
        <w:spacing w:after="0"/>
        <w:jc w:val="center"/>
        <w:rPr>
          <w:sz w:val="32"/>
          <w:szCs w:val="32"/>
          <w:lang w:val="en-GB"/>
        </w:rPr>
      </w:pPr>
      <w:r w:rsidRPr="00214B7F">
        <w:rPr>
          <w:bCs/>
          <w:color w:val="000000"/>
          <w:sz w:val="32"/>
          <w:szCs w:val="32"/>
          <w:shd w:val="clear" w:color="auto" w:fill="FFFFFF"/>
        </w:rPr>
        <w:t>DÉCLARATION DES PERFORMANCES</w:t>
      </w:r>
    </w:p>
    <w:p w14:paraId="4387D155" w14:textId="6D37AF98" w:rsidR="00857875" w:rsidRPr="00E732F1" w:rsidRDefault="00214B7F" w:rsidP="00857875">
      <w:pPr>
        <w:spacing w:after="0"/>
        <w:jc w:val="center"/>
        <w:rPr>
          <w:color w:val="FF0000"/>
          <w:lang w:val="en-GB"/>
        </w:rPr>
      </w:pPr>
      <w:r w:rsidRPr="00214B7F">
        <w:rPr>
          <w:bCs/>
          <w:color w:val="000000"/>
          <w:shd w:val="clear" w:color="auto" w:fill="FFFFFF"/>
        </w:rPr>
        <w:t>N</w:t>
      </w:r>
      <w:r w:rsidRPr="00214B7F">
        <w:rPr>
          <w:rStyle w:val="super"/>
          <w:bCs/>
          <w:color w:val="000000"/>
          <w:shd w:val="clear" w:color="auto" w:fill="FFFFFF"/>
          <w:vertAlign w:val="superscript"/>
        </w:rPr>
        <w:t>o</w:t>
      </w:r>
      <w:r w:rsidR="00857875" w:rsidRPr="00E732F1">
        <w:rPr>
          <w:lang w:val="en-GB"/>
        </w:rPr>
        <w:t xml:space="preserve"> </w:t>
      </w:r>
      <w:r w:rsidR="00857875" w:rsidRPr="00E732F1">
        <w:rPr>
          <w:b/>
          <w:bCs/>
          <w:color w:val="FF0000"/>
          <w:lang w:val="en-GB"/>
        </w:rPr>
        <w:t>123456</w:t>
      </w:r>
    </w:p>
    <w:p w14:paraId="67B77DE7" w14:textId="77777777" w:rsidR="00A87175" w:rsidRPr="00E732F1" w:rsidRDefault="00DE0468" w:rsidP="00DE0468">
      <w:pPr>
        <w:spacing w:after="0"/>
        <w:jc w:val="center"/>
        <w:rPr>
          <w:i/>
          <w:iCs/>
          <w:lang w:val="en-GB"/>
        </w:rPr>
      </w:pPr>
      <w:r w:rsidRPr="00E732F1">
        <w:rPr>
          <w:i/>
          <w:iCs/>
          <w:highlight w:val="yellow"/>
          <w:lang w:val="en-GB"/>
        </w:rPr>
        <w:t>The choice of the number is left freely to the manufacturer. It is practical to establish a simple logic for numbering DoPs within the company.</w:t>
      </w:r>
      <w:r w:rsidRPr="00E732F1">
        <w:rPr>
          <w:i/>
          <w:iCs/>
          <w:lang w:val="en-GB"/>
        </w:rPr>
        <w:t xml:space="preserve"> </w:t>
      </w:r>
    </w:p>
    <w:p w14:paraId="078322CE" w14:textId="5C2B15DB" w:rsidR="00DE0468" w:rsidRPr="00E732F1" w:rsidRDefault="00DE0468" w:rsidP="00DE0468">
      <w:pPr>
        <w:spacing w:after="0"/>
        <w:jc w:val="center"/>
        <w:rPr>
          <w:i/>
          <w:iCs/>
          <w:lang w:val="en-GB"/>
        </w:rPr>
      </w:pPr>
      <w:r w:rsidRPr="00E732F1">
        <w:rPr>
          <w:i/>
          <w:iCs/>
          <w:highlight w:val="yellow"/>
          <w:lang w:val="en-GB"/>
        </w:rPr>
        <w:t>If the DoP is to cover more product-types, a DoP number must be assigned to every product-type.</w:t>
      </w:r>
      <w:r w:rsidR="00A87175" w:rsidRPr="00E732F1">
        <w:rPr>
          <w:i/>
          <w:iCs/>
          <w:highlight w:val="yellow"/>
          <w:lang w:val="en-GB"/>
        </w:rPr>
        <w:t xml:space="preserve"> </w:t>
      </w:r>
      <w:r w:rsidR="00830473">
        <w:rPr>
          <w:i/>
          <w:iCs/>
          <w:highlight w:val="yellow"/>
          <w:lang w:val="en-GB"/>
        </w:rPr>
        <w:t>To avoid problems</w:t>
      </w:r>
      <w:r w:rsidR="00A87175" w:rsidRPr="00E732F1">
        <w:rPr>
          <w:i/>
          <w:iCs/>
          <w:highlight w:val="yellow"/>
          <w:lang w:val="en-GB"/>
        </w:rPr>
        <w:t xml:space="preserve">, it is recommended drawing up a separate DoP for every product-type </w:t>
      </w:r>
      <w:r w:rsidR="000B27E8" w:rsidRPr="000B27E8">
        <w:rPr>
          <w:i/>
          <w:iCs/>
          <w:highlight w:val="yellow"/>
          <w:lang w:val="en-GB"/>
        </w:rPr>
        <w:t>instead of combining them into one DoP.</w:t>
      </w:r>
    </w:p>
    <w:p w14:paraId="459798CE" w14:textId="77777777" w:rsidR="00857875" w:rsidRPr="00E732F1" w:rsidRDefault="00857875" w:rsidP="00857875">
      <w:pPr>
        <w:spacing w:after="0"/>
        <w:rPr>
          <w:lang w:val="en-GB"/>
        </w:rPr>
      </w:pPr>
    </w:p>
    <w:p w14:paraId="1197237E" w14:textId="24086EDE" w:rsidR="00857875" w:rsidRPr="00E732F1" w:rsidRDefault="00857875" w:rsidP="00857875">
      <w:pPr>
        <w:spacing w:after="0"/>
        <w:rPr>
          <w:lang w:val="en-GB"/>
        </w:rPr>
      </w:pPr>
      <w:r w:rsidRPr="00E732F1">
        <w:rPr>
          <w:lang w:val="en-GB"/>
        </w:rPr>
        <w:t xml:space="preserve">1. </w:t>
      </w:r>
      <w:r w:rsidR="00214B7F">
        <w:rPr>
          <w:color w:val="000000"/>
          <w:shd w:val="clear" w:color="auto" w:fill="FFFFFF"/>
        </w:rPr>
        <w:t>Code d'identification unique du produit type</w:t>
      </w:r>
      <w:r w:rsidRPr="00E732F1">
        <w:rPr>
          <w:lang w:val="en-GB"/>
        </w:rPr>
        <w:t xml:space="preserve">: </w:t>
      </w:r>
    </w:p>
    <w:p w14:paraId="1B68BA2E" w14:textId="5211ACA7" w:rsidR="00857875" w:rsidRPr="00E732F1" w:rsidRDefault="00F85D14" w:rsidP="00857875">
      <w:pPr>
        <w:spacing w:after="0"/>
        <w:rPr>
          <w:b/>
          <w:bCs/>
          <w:color w:val="FF0000"/>
          <w:lang w:val="en-GB"/>
        </w:rPr>
      </w:pPr>
      <w:r>
        <w:rPr>
          <w:b/>
          <w:bCs/>
          <w:color w:val="FF0000"/>
          <w:lang w:val="en-US"/>
        </w:rPr>
        <w:t>[</w:t>
      </w:r>
      <w:r w:rsidR="00A87175" w:rsidRPr="00E732F1">
        <w:rPr>
          <w:b/>
          <w:bCs/>
          <w:color w:val="FF0000"/>
          <w:lang w:val="en-GB"/>
        </w:rPr>
        <w:t>Product name</w:t>
      </w:r>
      <w:r>
        <w:rPr>
          <w:b/>
          <w:bCs/>
          <w:color w:val="FF0000"/>
          <w:lang w:val="en-GB"/>
        </w:rPr>
        <w:t xml:space="preserve"> + additional code]</w:t>
      </w:r>
    </w:p>
    <w:p w14:paraId="2AB8CD6B" w14:textId="0B19637B" w:rsidR="00A87175" w:rsidRPr="00E732F1" w:rsidRDefault="00A87175" w:rsidP="00A87175">
      <w:pPr>
        <w:spacing w:after="0"/>
        <w:rPr>
          <w:i/>
          <w:iCs/>
          <w:highlight w:val="yellow"/>
          <w:lang w:val="en-GB"/>
        </w:rPr>
      </w:pPr>
      <w:r w:rsidRPr="00E732F1">
        <w:rPr>
          <w:i/>
          <w:iCs/>
          <w:highlight w:val="yellow"/>
          <w:lang w:val="en-GB"/>
        </w:rPr>
        <w:t>Typically, a product</w:t>
      </w:r>
      <w:r w:rsidR="00F85D14">
        <w:rPr>
          <w:i/>
          <w:iCs/>
          <w:highlight w:val="yellow"/>
          <w:lang w:val="en-GB"/>
        </w:rPr>
        <w:t xml:space="preserve">-type can be </w:t>
      </w:r>
      <w:r w:rsidRPr="00E732F1">
        <w:rPr>
          <w:i/>
          <w:iCs/>
          <w:highlight w:val="yellow"/>
          <w:lang w:val="en-GB"/>
        </w:rPr>
        <w:t>identifie</w:t>
      </w:r>
      <w:r w:rsidR="00F85D14">
        <w:rPr>
          <w:i/>
          <w:iCs/>
          <w:highlight w:val="yellow"/>
          <w:lang w:val="en-GB"/>
        </w:rPr>
        <w:t>d</w:t>
      </w:r>
      <w:r w:rsidRPr="00E732F1">
        <w:rPr>
          <w:i/>
          <w:iCs/>
          <w:highlight w:val="yellow"/>
          <w:lang w:val="en-GB"/>
        </w:rPr>
        <w:t xml:space="preserve"> </w:t>
      </w:r>
      <w:r w:rsidR="00F85D14">
        <w:rPr>
          <w:i/>
          <w:iCs/>
          <w:highlight w:val="yellow"/>
          <w:lang w:val="en-GB"/>
        </w:rPr>
        <w:t xml:space="preserve">using </w:t>
      </w:r>
      <w:r w:rsidRPr="00E732F1">
        <w:rPr>
          <w:i/>
          <w:iCs/>
          <w:highlight w:val="yellow"/>
          <w:lang w:val="en-GB"/>
        </w:rPr>
        <w:t>a product</w:t>
      </w:r>
      <w:r w:rsidR="00F85D14">
        <w:rPr>
          <w:i/>
          <w:iCs/>
          <w:highlight w:val="yellow"/>
          <w:lang w:val="en-GB"/>
        </w:rPr>
        <w:t xml:space="preserve"> trade nam</w:t>
      </w:r>
      <w:r w:rsidRPr="00E732F1">
        <w:rPr>
          <w:i/>
          <w:iCs/>
          <w:highlight w:val="yellow"/>
          <w:lang w:val="en-GB"/>
        </w:rPr>
        <w:t xml:space="preserve">e. </w:t>
      </w:r>
      <w:r w:rsidR="00F85D14">
        <w:rPr>
          <w:i/>
          <w:iCs/>
          <w:highlight w:val="yellow"/>
          <w:lang w:val="en-GB"/>
        </w:rPr>
        <w:t>But, if the performance of the product changes, this “</w:t>
      </w:r>
      <w:r w:rsidR="00F85D14" w:rsidRPr="00F85D14">
        <w:rPr>
          <w:i/>
          <w:iCs/>
          <w:highlight w:val="yellow"/>
          <w:lang w:val="en-GB"/>
        </w:rPr>
        <w:t>unique identification code” must change, too. Therefore, it is advisable to use a product name plus e.g. a date</w:t>
      </w:r>
      <w:r w:rsidR="00F85D14">
        <w:rPr>
          <w:i/>
          <w:iCs/>
          <w:highlight w:val="yellow"/>
          <w:lang w:val="en-GB"/>
        </w:rPr>
        <w:t>,</w:t>
      </w:r>
      <w:r w:rsidR="00F85D14" w:rsidRPr="00F85D14">
        <w:rPr>
          <w:i/>
          <w:iCs/>
          <w:highlight w:val="yellow"/>
          <w:lang w:val="en-GB"/>
        </w:rPr>
        <w:t xml:space="preserve"> where those two elements together form the code.</w:t>
      </w:r>
    </w:p>
    <w:p w14:paraId="0E8E37CE" w14:textId="0A14F4AB" w:rsidR="00A87175" w:rsidRPr="00E732F1" w:rsidRDefault="00907D46" w:rsidP="00A87175">
      <w:pPr>
        <w:spacing w:after="0"/>
        <w:rPr>
          <w:i/>
          <w:iCs/>
          <w:highlight w:val="yellow"/>
          <w:lang w:val="en-GB"/>
        </w:rPr>
      </w:pPr>
      <w:r>
        <w:rPr>
          <w:i/>
          <w:iCs/>
          <w:highlight w:val="yellow"/>
          <w:lang w:val="en-GB"/>
        </w:rPr>
        <w:t>V</w:t>
      </w:r>
      <w:r w:rsidR="00A87175" w:rsidRPr="00E732F1">
        <w:rPr>
          <w:i/>
          <w:iCs/>
          <w:highlight w:val="yellow"/>
          <w:lang w:val="en-GB"/>
        </w:rPr>
        <w:t xml:space="preserve">ariants of one product </w:t>
      </w:r>
      <w:r w:rsidR="00953665">
        <w:rPr>
          <w:i/>
          <w:iCs/>
          <w:highlight w:val="yellow"/>
          <w:lang w:val="en-GB"/>
        </w:rPr>
        <w:t>with different</w:t>
      </w:r>
      <w:r>
        <w:rPr>
          <w:i/>
          <w:iCs/>
          <w:highlight w:val="yellow"/>
          <w:lang w:val="en-GB"/>
        </w:rPr>
        <w:t xml:space="preserve"> composition</w:t>
      </w:r>
      <w:r w:rsidR="00830473">
        <w:rPr>
          <w:i/>
          <w:iCs/>
          <w:highlight w:val="yellow"/>
          <w:lang w:val="en-GB"/>
        </w:rPr>
        <w:t>s</w:t>
      </w:r>
      <w:r>
        <w:rPr>
          <w:i/>
          <w:iCs/>
          <w:highlight w:val="yellow"/>
          <w:lang w:val="en-GB"/>
        </w:rPr>
        <w:t xml:space="preserve"> </w:t>
      </w:r>
      <w:r w:rsidR="00FE6BD3">
        <w:rPr>
          <w:i/>
          <w:iCs/>
          <w:highlight w:val="yellow"/>
          <w:lang w:val="en-GB"/>
        </w:rPr>
        <w:t xml:space="preserve">and/or </w:t>
      </w:r>
      <w:r w:rsidR="00A87175" w:rsidRPr="00E732F1">
        <w:rPr>
          <w:i/>
          <w:iCs/>
          <w:highlight w:val="yellow"/>
          <w:lang w:val="en-GB"/>
        </w:rPr>
        <w:t>performance</w:t>
      </w:r>
      <w:r w:rsidR="00830473">
        <w:rPr>
          <w:i/>
          <w:iCs/>
          <w:highlight w:val="yellow"/>
          <w:lang w:val="en-GB"/>
        </w:rPr>
        <w:t>s</w:t>
      </w:r>
      <w:r w:rsidR="00A87175" w:rsidRPr="00E732F1">
        <w:rPr>
          <w:i/>
          <w:iCs/>
          <w:highlight w:val="yellow"/>
          <w:lang w:val="en-GB"/>
        </w:rPr>
        <w:t xml:space="preserve"> are </w:t>
      </w:r>
      <w:r w:rsidR="00E732F1" w:rsidRPr="00E732F1">
        <w:rPr>
          <w:i/>
          <w:iCs/>
          <w:highlight w:val="yellow"/>
          <w:lang w:val="en-GB"/>
        </w:rPr>
        <w:t>different</w:t>
      </w:r>
      <w:r w:rsidR="00A87175" w:rsidRPr="00E732F1">
        <w:rPr>
          <w:i/>
          <w:iCs/>
          <w:highlight w:val="yellow"/>
          <w:lang w:val="en-GB"/>
        </w:rPr>
        <w:t xml:space="preserve"> product-types</w:t>
      </w:r>
      <w:r w:rsidR="00DB0D37">
        <w:rPr>
          <w:i/>
          <w:iCs/>
          <w:highlight w:val="yellow"/>
          <w:lang w:val="en-GB"/>
        </w:rPr>
        <w:t xml:space="preserve"> and multiple DoPs may then be needed</w:t>
      </w:r>
      <w:r w:rsidR="00A87175" w:rsidRPr="00E732F1">
        <w:rPr>
          <w:i/>
          <w:iCs/>
          <w:highlight w:val="yellow"/>
          <w:lang w:val="en-GB"/>
        </w:rPr>
        <w:t>.</w:t>
      </w:r>
    </w:p>
    <w:p w14:paraId="7538FED9" w14:textId="77777777" w:rsidR="00857875" w:rsidRPr="00E732F1" w:rsidRDefault="00857875" w:rsidP="00857875">
      <w:pPr>
        <w:spacing w:after="0"/>
        <w:rPr>
          <w:lang w:val="en-GB"/>
        </w:rPr>
      </w:pPr>
    </w:p>
    <w:p w14:paraId="657D255F" w14:textId="2B7215DD" w:rsidR="00857875" w:rsidRPr="00E732F1" w:rsidRDefault="00857875" w:rsidP="00857875">
      <w:pPr>
        <w:spacing w:after="0"/>
        <w:rPr>
          <w:lang w:val="en-GB"/>
        </w:rPr>
      </w:pPr>
      <w:r w:rsidRPr="00E732F1">
        <w:rPr>
          <w:lang w:val="en-GB"/>
        </w:rPr>
        <w:t xml:space="preserve">2. </w:t>
      </w:r>
      <w:r w:rsidR="00214B7F">
        <w:rPr>
          <w:color w:val="000000"/>
          <w:shd w:val="clear" w:color="auto" w:fill="FFFFFF"/>
        </w:rPr>
        <w:t>Usage(s) prévu(s)</w:t>
      </w:r>
      <w:r w:rsidRPr="00E732F1">
        <w:rPr>
          <w:lang w:val="en-GB"/>
        </w:rPr>
        <w:t>:</w:t>
      </w:r>
    </w:p>
    <w:p w14:paraId="78A14A56" w14:textId="1438FAB5" w:rsidR="00857875" w:rsidRPr="00E732F1" w:rsidRDefault="00A87175" w:rsidP="00857875">
      <w:pPr>
        <w:spacing w:after="0"/>
        <w:rPr>
          <w:b/>
          <w:bCs/>
          <w:color w:val="FF0000"/>
          <w:lang w:val="en-GB"/>
        </w:rPr>
      </w:pPr>
      <w:r w:rsidRPr="00E732F1">
        <w:rPr>
          <w:b/>
          <w:bCs/>
          <w:color w:val="FF0000"/>
          <w:lang w:val="en-GB"/>
        </w:rPr>
        <w:t>To be used as… for…</w:t>
      </w:r>
    </w:p>
    <w:p w14:paraId="68F6AEBE" w14:textId="29BA7422" w:rsidR="00A87175" w:rsidRPr="00E732F1" w:rsidRDefault="00A87175" w:rsidP="00857875">
      <w:pPr>
        <w:spacing w:after="0"/>
        <w:rPr>
          <w:i/>
          <w:iCs/>
          <w:highlight w:val="yellow"/>
          <w:lang w:val="en-GB"/>
        </w:rPr>
      </w:pPr>
      <w:r w:rsidRPr="00E732F1">
        <w:rPr>
          <w:i/>
          <w:iCs/>
          <w:highlight w:val="yellow"/>
          <w:lang w:val="en-GB"/>
        </w:rPr>
        <w:t>The intended use is determined by the manufacturer but it must be within the scope of the harmonized EN or EAD. If the product</w:t>
      </w:r>
      <w:r w:rsidR="000B27E8">
        <w:rPr>
          <w:i/>
          <w:iCs/>
          <w:highlight w:val="yellow"/>
          <w:lang w:val="en-GB"/>
        </w:rPr>
        <w:t xml:space="preserve"> can be used</w:t>
      </w:r>
      <w:r w:rsidRPr="00E732F1">
        <w:rPr>
          <w:i/>
          <w:iCs/>
          <w:highlight w:val="yellow"/>
          <w:lang w:val="en-GB"/>
        </w:rPr>
        <w:t xml:space="preserve"> outside the scope, it must not be written here as the DoP is not relevant for this use.</w:t>
      </w:r>
    </w:p>
    <w:p w14:paraId="5AB7D428" w14:textId="77777777" w:rsidR="00857875" w:rsidRPr="00E732F1" w:rsidRDefault="00857875" w:rsidP="00857875">
      <w:pPr>
        <w:spacing w:after="0"/>
        <w:rPr>
          <w:lang w:val="en-GB"/>
        </w:rPr>
      </w:pPr>
    </w:p>
    <w:p w14:paraId="792E022E" w14:textId="37DD5F7C" w:rsidR="00857875" w:rsidRPr="00E732F1" w:rsidRDefault="00857875" w:rsidP="00857875">
      <w:pPr>
        <w:spacing w:after="0"/>
        <w:rPr>
          <w:lang w:val="en-GB"/>
        </w:rPr>
      </w:pPr>
      <w:r w:rsidRPr="00E732F1">
        <w:rPr>
          <w:lang w:val="en-GB"/>
        </w:rPr>
        <w:t xml:space="preserve">3. </w:t>
      </w:r>
      <w:r w:rsidR="00214B7F">
        <w:rPr>
          <w:color w:val="000000"/>
          <w:shd w:val="clear" w:color="auto" w:fill="FFFFFF"/>
        </w:rPr>
        <w:t>Fabricant</w:t>
      </w:r>
      <w:r w:rsidRPr="00E732F1">
        <w:rPr>
          <w:lang w:val="en-GB"/>
        </w:rPr>
        <w:t>:</w:t>
      </w:r>
    </w:p>
    <w:p w14:paraId="4A0F6883" w14:textId="274282A6" w:rsidR="00857875" w:rsidRPr="00E732F1" w:rsidRDefault="00E732F1" w:rsidP="00857875">
      <w:pPr>
        <w:spacing w:after="0"/>
        <w:rPr>
          <w:b/>
          <w:bCs/>
          <w:color w:val="FF0000"/>
          <w:lang w:val="en-GB"/>
        </w:rPr>
      </w:pPr>
      <w:r w:rsidRPr="00E732F1">
        <w:rPr>
          <w:b/>
          <w:bCs/>
          <w:color w:val="FF0000"/>
          <w:lang w:val="en-GB"/>
        </w:rPr>
        <w:t>Company XYZ</w:t>
      </w:r>
    </w:p>
    <w:p w14:paraId="3D9AE83B" w14:textId="5F90D5AE" w:rsidR="00E732F1" w:rsidRPr="00E732F1" w:rsidRDefault="00E732F1" w:rsidP="00857875">
      <w:pPr>
        <w:spacing w:after="0"/>
        <w:rPr>
          <w:b/>
          <w:bCs/>
          <w:color w:val="FF0000"/>
          <w:lang w:val="en-GB"/>
        </w:rPr>
      </w:pPr>
      <w:r w:rsidRPr="00E732F1">
        <w:rPr>
          <w:b/>
          <w:bCs/>
          <w:color w:val="FF0000"/>
          <w:lang w:val="en-GB"/>
        </w:rPr>
        <w:t>Address…</w:t>
      </w:r>
    </w:p>
    <w:p w14:paraId="646D782C" w14:textId="193AB6BD" w:rsidR="00E732F1" w:rsidRPr="00E732F1" w:rsidRDefault="00E732F1" w:rsidP="00857875">
      <w:pPr>
        <w:spacing w:after="0"/>
        <w:rPr>
          <w:i/>
          <w:iCs/>
          <w:highlight w:val="yellow"/>
          <w:lang w:val="en-GB"/>
        </w:rPr>
      </w:pPr>
      <w:r w:rsidRPr="00E732F1">
        <w:rPr>
          <w:i/>
          <w:iCs/>
          <w:highlight w:val="yellow"/>
          <w:lang w:val="en-GB"/>
        </w:rPr>
        <w:t>The manufacturer is the subject which issues the DoP. He is ultimately responsible for the product performance although he does not have to be the actual producer</w:t>
      </w:r>
      <w:r w:rsidR="00830473">
        <w:rPr>
          <w:i/>
          <w:iCs/>
          <w:highlight w:val="yellow"/>
          <w:lang w:val="en-GB"/>
        </w:rPr>
        <w:t xml:space="preserve"> (see the definition of “manufacturer” in CPR)</w:t>
      </w:r>
      <w:r w:rsidRPr="00E732F1">
        <w:rPr>
          <w:i/>
          <w:iCs/>
          <w:highlight w:val="yellow"/>
          <w:lang w:val="en-GB"/>
        </w:rPr>
        <w:t xml:space="preserve">. </w:t>
      </w:r>
    </w:p>
    <w:p w14:paraId="6C0F7890" w14:textId="3587DD0D" w:rsidR="00E732F1" w:rsidRPr="00E732F1" w:rsidRDefault="00E732F1" w:rsidP="00857875">
      <w:pPr>
        <w:spacing w:after="0"/>
        <w:rPr>
          <w:i/>
          <w:iCs/>
          <w:highlight w:val="yellow"/>
          <w:lang w:val="en-GB"/>
        </w:rPr>
      </w:pPr>
      <w:r w:rsidRPr="00E732F1">
        <w:rPr>
          <w:i/>
          <w:iCs/>
          <w:highlight w:val="yellow"/>
          <w:lang w:val="en-GB"/>
        </w:rPr>
        <w:t>Distributors may not issue a DoP – unless they become formally a manufacturer with all the duties and responsibilities.</w:t>
      </w:r>
    </w:p>
    <w:p w14:paraId="5D977AC2" w14:textId="77777777" w:rsidR="00857875" w:rsidRPr="00E732F1" w:rsidRDefault="00857875" w:rsidP="00857875">
      <w:pPr>
        <w:spacing w:after="0"/>
        <w:rPr>
          <w:lang w:val="en-GB"/>
        </w:rPr>
      </w:pPr>
    </w:p>
    <w:p w14:paraId="4BC787D2" w14:textId="49392AD3" w:rsidR="00857875" w:rsidRPr="00E732F1" w:rsidRDefault="00FE6BD3" w:rsidP="00857875">
      <w:pPr>
        <w:spacing w:after="0"/>
        <w:rPr>
          <w:lang w:val="en-GB"/>
        </w:rPr>
      </w:pPr>
      <w:r>
        <w:rPr>
          <w:lang w:val="en-GB"/>
        </w:rPr>
        <w:t>4</w:t>
      </w:r>
      <w:r w:rsidR="00857875" w:rsidRPr="00E732F1">
        <w:rPr>
          <w:lang w:val="en-GB"/>
        </w:rPr>
        <w:t xml:space="preserve">. </w:t>
      </w:r>
      <w:r w:rsidR="00214B7F">
        <w:rPr>
          <w:color w:val="000000"/>
          <w:shd w:val="clear" w:color="auto" w:fill="FFFFFF"/>
        </w:rPr>
        <w:t>Système(s) d'évaluation et de vérification de la constance des performances</w:t>
      </w:r>
      <w:r w:rsidR="00857875" w:rsidRPr="00E732F1">
        <w:rPr>
          <w:lang w:val="en-GB"/>
        </w:rPr>
        <w:t>:</w:t>
      </w:r>
    </w:p>
    <w:p w14:paraId="5BFC466D" w14:textId="71F9F122" w:rsidR="00857875" w:rsidRPr="00050C57" w:rsidRDefault="006C6808" w:rsidP="00857875">
      <w:pPr>
        <w:spacing w:after="0"/>
        <w:rPr>
          <w:b/>
          <w:bCs/>
          <w:color w:val="FF0000"/>
          <w:lang w:val="en-GB"/>
        </w:rPr>
      </w:pPr>
      <w:r w:rsidRPr="00050C57">
        <w:rPr>
          <w:b/>
          <w:bCs/>
          <w:color w:val="FF0000"/>
          <w:lang w:val="en-GB"/>
        </w:rPr>
        <w:t>1+ / 1 / 2+ / 3 / 4</w:t>
      </w:r>
    </w:p>
    <w:p w14:paraId="1CA4A6FB" w14:textId="5CB7BC3D" w:rsidR="006C6808" w:rsidRPr="00E732F1" w:rsidRDefault="006C6808" w:rsidP="00857875">
      <w:pPr>
        <w:spacing w:after="0"/>
        <w:rPr>
          <w:lang w:val="en-GB"/>
        </w:rPr>
      </w:pPr>
      <w:r w:rsidRPr="005148EB">
        <w:rPr>
          <w:i/>
          <w:iCs/>
          <w:highlight w:val="yellow"/>
          <w:lang w:val="en-GB"/>
        </w:rPr>
        <w:t xml:space="preserve">Systems of assessment and verification of constancy of performance (AVCP) are set in a harmonized EN (Annex ZA) or an EAD. </w:t>
      </w:r>
      <w:r w:rsidRPr="00050C57">
        <w:rPr>
          <w:i/>
          <w:iCs/>
          <w:highlight w:val="yellow"/>
          <w:lang w:val="en-GB"/>
        </w:rPr>
        <w:t>Multiple AVCP systems can be used, then all of them are to be listed here.</w:t>
      </w:r>
    </w:p>
    <w:p w14:paraId="098B3F39" w14:textId="77777777" w:rsidR="00857875" w:rsidRPr="00E732F1" w:rsidRDefault="00857875" w:rsidP="00857875">
      <w:pPr>
        <w:spacing w:after="0"/>
        <w:rPr>
          <w:lang w:val="en-GB"/>
        </w:rPr>
      </w:pPr>
    </w:p>
    <w:p w14:paraId="2113FFC4" w14:textId="0C02FC92" w:rsidR="00857875" w:rsidRDefault="00FE6BD3" w:rsidP="00857875">
      <w:pPr>
        <w:spacing w:after="0"/>
        <w:rPr>
          <w:lang w:val="en-GB"/>
        </w:rPr>
      </w:pPr>
      <w:r>
        <w:rPr>
          <w:lang w:val="en-GB"/>
        </w:rPr>
        <w:t>5</w:t>
      </w:r>
      <w:r w:rsidR="00857875" w:rsidRPr="00E732F1">
        <w:rPr>
          <w:lang w:val="en-GB"/>
        </w:rPr>
        <w:t xml:space="preserve">. </w:t>
      </w:r>
      <w:r w:rsidR="00214B7F">
        <w:rPr>
          <w:color w:val="000000"/>
          <w:shd w:val="clear" w:color="auto" w:fill="FFFFFF"/>
        </w:rPr>
        <w:t>Norme harmonisée</w:t>
      </w:r>
      <w:r w:rsidR="00857875" w:rsidRPr="00E732F1">
        <w:rPr>
          <w:lang w:val="en-GB"/>
        </w:rPr>
        <w:t>:</w:t>
      </w:r>
    </w:p>
    <w:p w14:paraId="12FCFF1A" w14:textId="7CCD9EF0" w:rsidR="005148EB" w:rsidRPr="00A444E0" w:rsidRDefault="005148EB" w:rsidP="00857875">
      <w:pPr>
        <w:spacing w:after="0"/>
        <w:rPr>
          <w:b/>
          <w:bCs/>
          <w:color w:val="FF0000"/>
          <w:lang w:val="en-GB"/>
        </w:rPr>
      </w:pPr>
      <w:r w:rsidRPr="00A444E0">
        <w:rPr>
          <w:b/>
          <w:bCs/>
          <w:color w:val="FF0000"/>
          <w:lang w:val="en-GB"/>
        </w:rPr>
        <w:t>EN 12345:1234</w:t>
      </w:r>
    </w:p>
    <w:p w14:paraId="2F26D3EA" w14:textId="1E29CC08" w:rsidR="005148EB" w:rsidRPr="005148EB" w:rsidRDefault="005148EB" w:rsidP="00857875">
      <w:pPr>
        <w:spacing w:after="0"/>
        <w:rPr>
          <w:i/>
          <w:iCs/>
          <w:highlight w:val="yellow"/>
          <w:lang w:val="en-GB"/>
        </w:rPr>
      </w:pPr>
      <w:r w:rsidRPr="005148EB">
        <w:rPr>
          <w:i/>
          <w:iCs/>
          <w:highlight w:val="yellow"/>
          <w:lang w:val="en-GB"/>
        </w:rPr>
        <w:t xml:space="preserve">Only harmonised standards listed </w:t>
      </w:r>
      <w:hyperlink r:id="rId7" w:history="1">
        <w:r w:rsidRPr="005148EB">
          <w:rPr>
            <w:rStyle w:val="Hypertextovodkaz"/>
            <w:i/>
            <w:iCs/>
            <w:highlight w:val="yellow"/>
            <w:lang w:val="en-GB"/>
          </w:rPr>
          <w:t>here</w:t>
        </w:r>
      </w:hyperlink>
      <w:r w:rsidRPr="005148EB">
        <w:rPr>
          <w:i/>
          <w:iCs/>
          <w:highlight w:val="yellow"/>
          <w:lang w:val="en-GB"/>
        </w:rPr>
        <w:t xml:space="preserve"> can be referred to</w:t>
      </w:r>
      <w:r>
        <w:rPr>
          <w:i/>
          <w:iCs/>
          <w:highlight w:val="yellow"/>
          <w:lang w:val="en-GB"/>
        </w:rPr>
        <w:t xml:space="preserve">. </w:t>
      </w:r>
      <w:r w:rsidRPr="005148EB">
        <w:rPr>
          <w:i/>
          <w:iCs/>
          <w:highlight w:val="yellow"/>
          <w:lang w:val="en-GB"/>
        </w:rPr>
        <w:t>The edition (year) must be mentioned.</w:t>
      </w:r>
    </w:p>
    <w:p w14:paraId="46E7372C" w14:textId="77777777" w:rsidR="005148EB" w:rsidRPr="00E732F1" w:rsidRDefault="005148EB" w:rsidP="00857875">
      <w:pPr>
        <w:spacing w:after="0"/>
        <w:rPr>
          <w:lang w:val="en-GB"/>
        </w:rPr>
      </w:pPr>
    </w:p>
    <w:p w14:paraId="2DF2C5E2" w14:textId="3A064E80" w:rsidR="00857875" w:rsidRPr="00E732F1" w:rsidRDefault="00214B7F" w:rsidP="00857875">
      <w:pPr>
        <w:spacing w:after="0"/>
        <w:rPr>
          <w:lang w:val="en-GB"/>
        </w:rPr>
      </w:pPr>
      <w:r>
        <w:rPr>
          <w:color w:val="000000"/>
          <w:shd w:val="clear" w:color="auto" w:fill="FFFFFF"/>
        </w:rPr>
        <w:t>Organisme(s) notifié(s)</w:t>
      </w:r>
      <w:r w:rsidR="00857875" w:rsidRPr="00E732F1">
        <w:rPr>
          <w:lang w:val="en-GB"/>
        </w:rPr>
        <w:t>:</w:t>
      </w:r>
    </w:p>
    <w:p w14:paraId="7C58C485" w14:textId="11512143" w:rsidR="00857875" w:rsidRPr="00A444E0" w:rsidRDefault="005148EB" w:rsidP="00857875">
      <w:pPr>
        <w:spacing w:after="0"/>
        <w:rPr>
          <w:b/>
          <w:bCs/>
          <w:color w:val="FF0000"/>
          <w:lang w:val="en-GB"/>
        </w:rPr>
      </w:pPr>
      <w:r w:rsidRPr="00A444E0">
        <w:rPr>
          <w:b/>
          <w:bCs/>
          <w:color w:val="FF0000"/>
          <w:lang w:val="en-GB"/>
        </w:rPr>
        <w:t>NB 1234</w:t>
      </w:r>
      <w:r w:rsidR="00FE6BD3">
        <w:rPr>
          <w:b/>
          <w:bCs/>
          <w:color w:val="FF0000"/>
          <w:lang w:val="en-GB"/>
        </w:rPr>
        <w:t xml:space="preserve"> + [Name]</w:t>
      </w:r>
    </w:p>
    <w:p w14:paraId="71E31323" w14:textId="24B7BD1E" w:rsidR="005148EB" w:rsidRDefault="005148EB" w:rsidP="00857875">
      <w:pPr>
        <w:spacing w:after="0"/>
        <w:rPr>
          <w:i/>
          <w:iCs/>
          <w:highlight w:val="yellow"/>
          <w:lang w:val="en-GB"/>
        </w:rPr>
      </w:pPr>
      <w:r w:rsidRPr="00A444E0">
        <w:rPr>
          <w:i/>
          <w:iCs/>
          <w:highlight w:val="yellow"/>
          <w:lang w:val="en-GB"/>
        </w:rPr>
        <w:lastRenderedPageBreak/>
        <w:t xml:space="preserve">Notified Body is the </w:t>
      </w:r>
      <w:r w:rsidR="00A444E0">
        <w:rPr>
          <w:i/>
          <w:iCs/>
          <w:highlight w:val="yellow"/>
          <w:lang w:val="en-GB"/>
        </w:rPr>
        <w:t>institute</w:t>
      </w:r>
      <w:r w:rsidRPr="00A444E0">
        <w:rPr>
          <w:i/>
          <w:iCs/>
          <w:highlight w:val="yellow"/>
          <w:lang w:val="en-GB"/>
        </w:rPr>
        <w:t xml:space="preserve"> which</w:t>
      </w:r>
      <w:r w:rsidR="00953665">
        <w:rPr>
          <w:i/>
          <w:iCs/>
          <w:highlight w:val="yellow"/>
          <w:lang w:val="en-GB"/>
        </w:rPr>
        <w:t xml:space="preserve"> has</w:t>
      </w:r>
      <w:r w:rsidRPr="00A444E0">
        <w:rPr>
          <w:i/>
          <w:iCs/>
          <w:highlight w:val="yellow"/>
          <w:lang w:val="en-GB"/>
        </w:rPr>
        <w:t xml:space="preserve"> issued a certificate or an initial-type test report (</w:t>
      </w:r>
      <w:r w:rsidR="00F54A50">
        <w:rPr>
          <w:i/>
          <w:iCs/>
          <w:highlight w:val="yellow"/>
          <w:lang w:val="en-GB"/>
        </w:rPr>
        <w:t>report of assessment of performance</w:t>
      </w:r>
      <w:r w:rsidRPr="00A444E0">
        <w:rPr>
          <w:i/>
          <w:iCs/>
          <w:highlight w:val="yellow"/>
          <w:lang w:val="en-GB"/>
        </w:rPr>
        <w:t>). No Notified Body is involved in AVCP system 4</w:t>
      </w:r>
      <w:r w:rsidR="00A444E0" w:rsidRPr="00A444E0">
        <w:rPr>
          <w:i/>
          <w:iCs/>
          <w:highlight w:val="yellow"/>
          <w:lang w:val="en-GB"/>
        </w:rPr>
        <w:t xml:space="preserve"> – this section can be omitted then.</w:t>
      </w:r>
    </w:p>
    <w:p w14:paraId="28228B1C" w14:textId="7F4A7FC1" w:rsidR="002304CD" w:rsidRPr="00A444E0" w:rsidRDefault="00B95922" w:rsidP="00857875">
      <w:pPr>
        <w:spacing w:after="0"/>
        <w:rPr>
          <w:i/>
          <w:iCs/>
          <w:highlight w:val="yellow"/>
          <w:lang w:val="en-GB"/>
        </w:rPr>
      </w:pPr>
      <w:r>
        <w:rPr>
          <w:i/>
          <w:iCs/>
          <w:highlight w:val="yellow"/>
          <w:lang w:val="en-GB"/>
        </w:rPr>
        <w:t>T</w:t>
      </w:r>
      <w:r w:rsidR="002304CD" w:rsidRPr="002304CD">
        <w:rPr>
          <w:i/>
          <w:iCs/>
          <w:highlight w:val="yellow"/>
          <w:lang w:val="en-GB"/>
        </w:rPr>
        <w:t>he name of the notified body/ies is provided in its original language, without a translation.</w:t>
      </w:r>
    </w:p>
    <w:p w14:paraId="3F91DCE9" w14:textId="77777777" w:rsidR="00857875" w:rsidRPr="00E732F1" w:rsidRDefault="00857875" w:rsidP="00857875">
      <w:pPr>
        <w:spacing w:after="0"/>
        <w:rPr>
          <w:lang w:val="en-GB"/>
        </w:rPr>
      </w:pPr>
    </w:p>
    <w:p w14:paraId="7C74D180" w14:textId="49C5A78C" w:rsidR="00857875" w:rsidRPr="00E732F1" w:rsidRDefault="00FE6BD3" w:rsidP="00857875">
      <w:pPr>
        <w:spacing w:after="0"/>
        <w:rPr>
          <w:lang w:val="en-GB"/>
        </w:rPr>
      </w:pPr>
      <w:r>
        <w:rPr>
          <w:lang w:val="en-GB"/>
        </w:rPr>
        <w:t>6</w:t>
      </w:r>
      <w:r w:rsidR="00857875" w:rsidRPr="00E732F1">
        <w:rPr>
          <w:lang w:val="en-GB"/>
        </w:rPr>
        <w:t xml:space="preserve">. </w:t>
      </w:r>
      <w:r w:rsidR="00214B7F">
        <w:rPr>
          <w:color w:val="000000"/>
          <w:shd w:val="clear" w:color="auto" w:fill="FFFFFF"/>
        </w:rPr>
        <w:t>Performance(s) déclarée(s)</w:t>
      </w:r>
      <w:r w:rsidR="00857875" w:rsidRPr="00E732F1">
        <w:rPr>
          <w:lang w:val="en-GB"/>
        </w:rPr>
        <w:t>:</w:t>
      </w: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3020"/>
        <w:gridCol w:w="3638"/>
        <w:gridCol w:w="2318"/>
      </w:tblGrid>
      <w:tr w:rsidR="002304CD" w14:paraId="55E274A7" w14:textId="77777777" w:rsidTr="00F10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7649E0B" w14:textId="4AFDAD0A" w:rsidR="002304CD" w:rsidRPr="00EB040E" w:rsidRDefault="00FE607E" w:rsidP="002304CD">
            <w:pPr>
              <w:jc w:val="center"/>
              <w:rPr>
                <w:lang w:val="en-GB"/>
              </w:rPr>
            </w:pPr>
            <w:r w:rsidRPr="00EB040E">
              <w:rPr>
                <w:bCs w:val="0"/>
                <w:color w:val="000000"/>
                <w:shd w:val="clear" w:color="auto" w:fill="FFFFFF"/>
              </w:rPr>
              <w:t>Caractéristiques essentielles</w:t>
            </w:r>
          </w:p>
        </w:tc>
        <w:tc>
          <w:tcPr>
            <w:tcW w:w="3638" w:type="dxa"/>
          </w:tcPr>
          <w:p w14:paraId="6A0FF86A" w14:textId="4CD127D2" w:rsidR="002304CD" w:rsidRDefault="002304CD" w:rsidP="00EB04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2304CD">
              <w:rPr>
                <w:lang w:val="en-GB"/>
              </w:rPr>
              <w:t>Performance</w:t>
            </w:r>
            <w:r w:rsidR="00EB040E">
              <w:rPr>
                <w:lang w:val="en-GB"/>
              </w:rPr>
              <w:t>s</w:t>
            </w:r>
          </w:p>
        </w:tc>
        <w:tc>
          <w:tcPr>
            <w:tcW w:w="2318" w:type="dxa"/>
          </w:tcPr>
          <w:p w14:paraId="01B9F46C" w14:textId="1FE1EA94" w:rsidR="002304CD" w:rsidRPr="00EB040E" w:rsidRDefault="00EB040E" w:rsidP="002304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B040E">
              <w:rPr>
                <w:bCs w:val="0"/>
                <w:color w:val="000000"/>
                <w:shd w:val="clear" w:color="auto" w:fill="FFFFFF"/>
              </w:rPr>
              <w:t>Spécifications techniques harmonisées</w:t>
            </w:r>
          </w:p>
        </w:tc>
      </w:tr>
      <w:tr w:rsidR="00DB0D37" w14:paraId="25409FA9" w14:textId="77777777" w:rsidTr="00F10B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8AE3588" w14:textId="77777777" w:rsidR="00DB0D37" w:rsidRPr="00DB0D37" w:rsidRDefault="00DB0D37" w:rsidP="00DB0D37">
            <w:pPr>
              <w:spacing w:line="259" w:lineRule="auto"/>
              <w:rPr>
                <w:color w:val="FF0000"/>
                <w:lang w:val="en-GB"/>
              </w:rPr>
            </w:pPr>
            <w:r w:rsidRPr="00DB0D37">
              <w:rPr>
                <w:color w:val="FF0000"/>
                <w:lang w:val="en-GB"/>
              </w:rPr>
              <w:t>essential characteristic 1</w:t>
            </w:r>
          </w:p>
          <w:p w14:paraId="21620803" w14:textId="77777777" w:rsidR="00DB0D37" w:rsidRDefault="00DB0D37" w:rsidP="00DB0D37">
            <w:pPr>
              <w:spacing w:line="259" w:lineRule="auto"/>
              <w:rPr>
                <w:i/>
                <w:iCs/>
                <w:lang w:val="en-GB"/>
              </w:rPr>
            </w:pPr>
            <w:r w:rsidRPr="00DB0D37">
              <w:rPr>
                <w:b w:val="0"/>
                <w:bCs w:val="0"/>
                <w:i/>
                <w:iCs/>
                <w:highlight w:val="yellow"/>
                <w:lang w:val="en-GB"/>
              </w:rPr>
              <w:t xml:space="preserve">essential characteristics are </w:t>
            </w:r>
            <w:r w:rsidRPr="00F10B32">
              <w:rPr>
                <w:b w:val="0"/>
                <w:bCs w:val="0"/>
                <w:i/>
                <w:iCs/>
                <w:highlight w:val="yellow"/>
                <w:lang w:val="en-GB"/>
              </w:rPr>
              <w:t>only those listed in:</w:t>
            </w:r>
            <w:r>
              <w:rPr>
                <w:b w:val="0"/>
                <w:bCs w:val="0"/>
                <w:i/>
                <w:iCs/>
                <w:lang w:val="en-GB"/>
              </w:rPr>
              <w:t xml:space="preserve"> </w:t>
            </w:r>
          </w:p>
          <w:p w14:paraId="7EAAAA2D" w14:textId="77777777" w:rsidR="00DB0D37" w:rsidRPr="00F10B32" w:rsidRDefault="00DB0D37" w:rsidP="00F10B32">
            <w:pPr>
              <w:pStyle w:val="Odstavecseseznamem"/>
              <w:numPr>
                <w:ilvl w:val="0"/>
                <w:numId w:val="1"/>
              </w:numPr>
              <w:rPr>
                <w:b w:val="0"/>
                <w:bCs w:val="0"/>
                <w:i/>
                <w:iCs/>
                <w:highlight w:val="yellow"/>
                <w:lang w:val="en-GB"/>
              </w:rPr>
            </w:pPr>
            <w:r w:rsidRPr="00F10B32">
              <w:rPr>
                <w:b w:val="0"/>
                <w:bCs w:val="0"/>
                <w:i/>
                <w:iCs/>
                <w:highlight w:val="yellow"/>
                <w:lang w:val="en-GB"/>
              </w:rPr>
              <w:t>Annex ZA of the harmonised standard, usually Table ZA.1.X</w:t>
            </w:r>
          </w:p>
          <w:p w14:paraId="508E1085" w14:textId="77777777" w:rsidR="00F10B32" w:rsidRPr="00F10B32" w:rsidRDefault="00F10B32" w:rsidP="00F10B32">
            <w:pPr>
              <w:pStyle w:val="Odstavecseseznamem"/>
              <w:numPr>
                <w:ilvl w:val="0"/>
                <w:numId w:val="1"/>
              </w:numPr>
              <w:rPr>
                <w:lang w:val="en-GB"/>
              </w:rPr>
            </w:pPr>
            <w:r w:rsidRPr="00F10B32">
              <w:rPr>
                <w:b w:val="0"/>
                <w:bCs w:val="0"/>
                <w:i/>
                <w:iCs/>
                <w:highlight w:val="yellow"/>
                <w:lang w:val="en-GB"/>
              </w:rPr>
              <w:t>Table of essential characteristics in EAD</w:t>
            </w:r>
          </w:p>
          <w:p w14:paraId="6BA204F5" w14:textId="620C6AF2" w:rsidR="00F10B32" w:rsidRPr="00953665" w:rsidRDefault="00F10B32" w:rsidP="00F10B32">
            <w:pPr>
              <w:spacing w:line="259" w:lineRule="auto"/>
              <w:rPr>
                <w:u w:val="single"/>
                <w:lang w:val="en-GB"/>
              </w:rPr>
            </w:pPr>
            <w:r w:rsidRPr="00953665">
              <w:rPr>
                <w:b w:val="0"/>
                <w:bCs w:val="0"/>
                <w:i/>
                <w:iCs/>
                <w:highlight w:val="yellow"/>
                <w:u w:val="single"/>
                <w:lang w:val="en-GB"/>
              </w:rPr>
              <w:t>All essential characteristics stated in harmonised EN or EAD must be listed here!</w:t>
            </w:r>
          </w:p>
        </w:tc>
        <w:tc>
          <w:tcPr>
            <w:tcW w:w="3638" w:type="dxa"/>
          </w:tcPr>
          <w:p w14:paraId="41CFEA46" w14:textId="2552E8BC" w:rsidR="00DB0D37" w:rsidRPr="00DB0D37" w:rsidRDefault="00DB0D37" w:rsidP="00F10B3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  <w:lang w:val="en-GB"/>
              </w:rPr>
            </w:pPr>
            <w:r w:rsidRPr="00DB0D37">
              <w:rPr>
                <w:b/>
                <w:bCs/>
                <w:color w:val="FF0000"/>
                <w:lang w:val="en-GB"/>
              </w:rPr>
              <w:t>[level, class or description]</w:t>
            </w:r>
            <w:r w:rsidR="00F10B32">
              <w:rPr>
                <w:b/>
                <w:bCs/>
                <w:color w:val="FF0000"/>
                <w:lang w:val="en-GB"/>
              </w:rPr>
              <w:t xml:space="preserve"> </w:t>
            </w:r>
            <w:r w:rsidR="00F10B32" w:rsidRPr="00DB0D37">
              <w:rPr>
                <w:i/>
                <w:iCs/>
                <w:highlight w:val="yellow"/>
                <w:lang w:val="en-GB"/>
              </w:rPr>
              <w:t>see 1)</w:t>
            </w:r>
          </w:p>
          <w:p w14:paraId="4A04139D" w14:textId="77777777" w:rsidR="00F10B32" w:rsidRDefault="00F10B32" w:rsidP="00F10B3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highlight w:val="yellow"/>
                <w:lang w:val="en-GB"/>
              </w:rPr>
            </w:pPr>
          </w:p>
          <w:p w14:paraId="4FBD2058" w14:textId="7F7A9DF6" w:rsidR="00DB0D37" w:rsidRDefault="00DB0D37" w:rsidP="00F10B3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GB"/>
              </w:rPr>
            </w:pPr>
            <w:r w:rsidRPr="00DB0D37">
              <w:rPr>
                <w:i/>
                <w:iCs/>
                <w:highlight w:val="yellow"/>
                <w:lang w:val="en-GB"/>
              </w:rPr>
              <w:t>or</w:t>
            </w:r>
          </w:p>
          <w:p w14:paraId="27F963E8" w14:textId="77777777" w:rsidR="00F10B32" w:rsidRDefault="00F10B32" w:rsidP="00F10B3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473493B4" w14:textId="23045192" w:rsidR="00DB0D37" w:rsidRDefault="00DB0D37" w:rsidP="00F10B32">
            <w:pPr>
              <w:tabs>
                <w:tab w:val="center" w:pos="1402"/>
              </w:tabs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B0D37">
              <w:rPr>
                <w:b/>
                <w:bCs/>
                <w:color w:val="FF0000"/>
                <w:lang w:val="en-GB"/>
              </w:rPr>
              <w:t>NPD</w:t>
            </w:r>
            <w:r w:rsidR="00F10B32">
              <w:rPr>
                <w:b/>
                <w:bCs/>
                <w:color w:val="FF0000"/>
                <w:lang w:val="en-GB"/>
              </w:rPr>
              <w:t xml:space="preserve"> </w:t>
            </w:r>
            <w:r w:rsidR="00F10B32" w:rsidRPr="00DB0D37">
              <w:rPr>
                <w:i/>
                <w:iCs/>
                <w:highlight w:val="yellow"/>
                <w:lang w:val="en-GB"/>
              </w:rPr>
              <w:t xml:space="preserve">see </w:t>
            </w:r>
            <w:r w:rsidR="00F10B32">
              <w:rPr>
                <w:i/>
                <w:iCs/>
                <w:highlight w:val="yellow"/>
                <w:lang w:val="en-GB"/>
              </w:rPr>
              <w:t>2</w:t>
            </w:r>
            <w:r w:rsidR="00F10B32" w:rsidRPr="00DB0D37">
              <w:rPr>
                <w:i/>
                <w:iCs/>
                <w:highlight w:val="yellow"/>
                <w:lang w:val="en-GB"/>
              </w:rPr>
              <w:t>)</w:t>
            </w:r>
          </w:p>
          <w:p w14:paraId="41A51720" w14:textId="18B8D554" w:rsidR="00DB0D37" w:rsidRDefault="00DB0D37" w:rsidP="00DB0D3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18" w:type="dxa"/>
            <w:vMerge w:val="restart"/>
          </w:tcPr>
          <w:p w14:paraId="0A5AA586" w14:textId="77777777" w:rsidR="00DB0D37" w:rsidRPr="00DB0D37" w:rsidRDefault="00DB0D37" w:rsidP="00DB0D3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  <w:lang w:val="en-GB"/>
              </w:rPr>
            </w:pPr>
            <w:r w:rsidRPr="00DB0D37">
              <w:rPr>
                <w:b/>
                <w:bCs/>
                <w:color w:val="FF0000"/>
                <w:lang w:val="en-GB"/>
              </w:rPr>
              <w:t>EN 12345:1234</w:t>
            </w:r>
          </w:p>
          <w:p w14:paraId="06F4A33B" w14:textId="77777777" w:rsidR="00DB0D37" w:rsidRDefault="00DB0D37" w:rsidP="00DB0D3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B0D37">
              <w:rPr>
                <w:i/>
                <w:iCs/>
                <w:highlight w:val="yellow"/>
                <w:lang w:val="en-GB"/>
              </w:rPr>
              <w:t>or</w:t>
            </w:r>
          </w:p>
          <w:p w14:paraId="757504A8" w14:textId="27E511FA" w:rsidR="00DB0D37" w:rsidRDefault="00DB0D37" w:rsidP="00DB0D37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B0D37">
              <w:rPr>
                <w:b/>
                <w:bCs/>
                <w:color w:val="FF0000"/>
                <w:lang w:val="en-GB"/>
              </w:rPr>
              <w:t>EAD 123456-78-9100</w:t>
            </w:r>
          </w:p>
        </w:tc>
      </w:tr>
      <w:tr w:rsidR="00DB0D37" w14:paraId="6BDE0A56" w14:textId="77777777" w:rsidTr="00F10B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B39EF56" w14:textId="033C362F" w:rsidR="00DB0D37" w:rsidRPr="00DB0D37" w:rsidRDefault="00DB0D37" w:rsidP="00DB0D37">
            <w:pPr>
              <w:spacing w:line="259" w:lineRule="auto"/>
              <w:rPr>
                <w:lang w:val="en-GB"/>
              </w:rPr>
            </w:pPr>
            <w:r w:rsidRPr="00DB0D37">
              <w:rPr>
                <w:color w:val="FF0000"/>
                <w:lang w:val="en-GB"/>
              </w:rPr>
              <w:t xml:space="preserve">essential characteristic </w:t>
            </w:r>
            <w:r w:rsidR="00F10B32">
              <w:rPr>
                <w:color w:val="FF0000"/>
                <w:lang w:val="en-GB"/>
              </w:rPr>
              <w:t>2</w:t>
            </w:r>
          </w:p>
        </w:tc>
        <w:tc>
          <w:tcPr>
            <w:tcW w:w="3638" w:type="dxa"/>
          </w:tcPr>
          <w:p w14:paraId="389F8105" w14:textId="77777777" w:rsidR="00DB0D37" w:rsidRDefault="00DB0D37" w:rsidP="00857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18" w:type="dxa"/>
            <w:vMerge/>
          </w:tcPr>
          <w:p w14:paraId="5A25814B" w14:textId="77777777" w:rsidR="00DB0D37" w:rsidRDefault="00DB0D37" w:rsidP="00857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B0D37" w14:paraId="3A5DB524" w14:textId="77777777" w:rsidTr="00F10B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03F7B41" w14:textId="036E6930" w:rsidR="00DB0D37" w:rsidRDefault="00F10B32" w:rsidP="00857875">
            <w:pPr>
              <w:rPr>
                <w:lang w:val="en-GB"/>
              </w:rPr>
            </w:pPr>
            <w:r w:rsidRPr="00DB0D37">
              <w:rPr>
                <w:color w:val="FF0000"/>
                <w:lang w:val="en-GB"/>
              </w:rPr>
              <w:t xml:space="preserve">essential characteristic </w:t>
            </w:r>
            <w:r>
              <w:rPr>
                <w:color w:val="FF0000"/>
                <w:lang w:val="en-GB"/>
              </w:rPr>
              <w:t>3</w:t>
            </w:r>
          </w:p>
        </w:tc>
        <w:tc>
          <w:tcPr>
            <w:tcW w:w="3638" w:type="dxa"/>
          </w:tcPr>
          <w:p w14:paraId="5E6849BF" w14:textId="77777777" w:rsidR="00DB0D37" w:rsidRDefault="00DB0D37" w:rsidP="00857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18" w:type="dxa"/>
            <w:vMerge/>
          </w:tcPr>
          <w:p w14:paraId="61E21C1F" w14:textId="77777777" w:rsidR="00DB0D37" w:rsidRDefault="00DB0D37" w:rsidP="00857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B0D37" w14:paraId="4F15305F" w14:textId="77777777" w:rsidTr="00F10B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7FB04CA" w14:textId="29AAC264" w:rsidR="00DB0D37" w:rsidRDefault="00F10B32" w:rsidP="00857875">
            <w:pPr>
              <w:rPr>
                <w:lang w:val="en-GB"/>
              </w:rPr>
            </w:pPr>
            <w:r w:rsidRPr="00DB0D37">
              <w:rPr>
                <w:color w:val="FF0000"/>
                <w:lang w:val="en-GB"/>
              </w:rPr>
              <w:t xml:space="preserve">essential characteristic </w:t>
            </w:r>
            <w:r>
              <w:rPr>
                <w:color w:val="FF0000"/>
                <w:lang w:val="en-GB"/>
              </w:rPr>
              <w:t>4…</w:t>
            </w:r>
          </w:p>
        </w:tc>
        <w:tc>
          <w:tcPr>
            <w:tcW w:w="3638" w:type="dxa"/>
          </w:tcPr>
          <w:p w14:paraId="33F383A3" w14:textId="77777777" w:rsidR="00DB0D37" w:rsidRDefault="00DB0D37" w:rsidP="00857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18" w:type="dxa"/>
            <w:vMerge/>
          </w:tcPr>
          <w:p w14:paraId="200DDE48" w14:textId="77777777" w:rsidR="00DB0D37" w:rsidRDefault="00DB0D37" w:rsidP="00857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41C4345E" w14:textId="77777777" w:rsidR="00260A96" w:rsidRDefault="00301E83" w:rsidP="00260A96">
      <w:pPr>
        <w:pStyle w:val="Odstavecseseznamem"/>
        <w:numPr>
          <w:ilvl w:val="0"/>
          <w:numId w:val="3"/>
        </w:numPr>
        <w:spacing w:after="0"/>
        <w:rPr>
          <w:i/>
          <w:iCs/>
          <w:highlight w:val="yellow"/>
          <w:lang w:val="en-GB"/>
        </w:rPr>
      </w:pPr>
      <w:r w:rsidRPr="00260A96">
        <w:rPr>
          <w:i/>
          <w:iCs/>
          <w:highlight w:val="yellow"/>
          <w:lang w:val="en-GB"/>
        </w:rPr>
        <w:t>the harmonized EN or EAD give instructions on how the performance is declared</w:t>
      </w:r>
    </w:p>
    <w:p w14:paraId="02BDBD5E" w14:textId="4B1A0F27" w:rsidR="00301E83" w:rsidRPr="00260A96" w:rsidRDefault="00260A96" w:rsidP="00260A96">
      <w:pPr>
        <w:pStyle w:val="Odstavecseseznamem"/>
        <w:numPr>
          <w:ilvl w:val="0"/>
          <w:numId w:val="3"/>
        </w:numPr>
        <w:spacing w:after="0"/>
        <w:rPr>
          <w:i/>
          <w:iCs/>
          <w:highlight w:val="yellow"/>
          <w:lang w:val="en-GB"/>
        </w:rPr>
      </w:pPr>
      <w:r w:rsidRPr="00260A96">
        <w:rPr>
          <w:i/>
          <w:iCs/>
          <w:highlight w:val="yellow"/>
          <w:lang w:val="en-GB"/>
        </w:rPr>
        <w:t>the manufacturer can declare “No performance determined” for any characteristic (at least one characteristic must be declared)</w:t>
      </w:r>
    </w:p>
    <w:p w14:paraId="2ABF3409" w14:textId="77777777" w:rsidR="00857875" w:rsidRPr="00E732F1" w:rsidRDefault="00857875" w:rsidP="00857875">
      <w:pPr>
        <w:spacing w:after="0"/>
        <w:rPr>
          <w:lang w:val="en-GB"/>
        </w:rPr>
      </w:pPr>
    </w:p>
    <w:p w14:paraId="302B2567" w14:textId="77777777" w:rsidR="00214B7F" w:rsidRPr="00214B7F" w:rsidRDefault="00214B7F" w:rsidP="00214B7F">
      <w:pPr>
        <w:pStyle w:val="Normln1"/>
        <w:shd w:val="clear" w:color="auto" w:fill="FFFFFF"/>
        <w:spacing w:before="12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14B7F">
        <w:rPr>
          <w:rFonts w:asciiTheme="minorHAnsi" w:hAnsiTheme="minorHAnsi" w:cstheme="minorHAnsi"/>
          <w:color w:val="000000"/>
          <w:sz w:val="22"/>
          <w:szCs w:val="22"/>
        </w:rPr>
        <w:t>Les performances du produit identifié ci-dessus sont conformes aux performances déclarées. Conformément au règlement (UE) n</w:t>
      </w:r>
      <w:r w:rsidRPr="00214B7F">
        <w:rPr>
          <w:rStyle w:val="super"/>
          <w:rFonts w:asciiTheme="minorHAnsi" w:hAnsiTheme="minorHAnsi" w:cstheme="minorHAnsi"/>
          <w:color w:val="000000"/>
          <w:sz w:val="22"/>
          <w:szCs w:val="22"/>
          <w:vertAlign w:val="superscript"/>
        </w:rPr>
        <w:t>o</w:t>
      </w:r>
      <w:r w:rsidRPr="00214B7F">
        <w:rPr>
          <w:rFonts w:asciiTheme="minorHAnsi" w:hAnsiTheme="minorHAnsi" w:cstheme="minorHAnsi"/>
          <w:color w:val="000000"/>
          <w:sz w:val="22"/>
          <w:szCs w:val="22"/>
        </w:rPr>
        <w:t> 305/2011, la présente déclaration des performances est établie sous la seule responsabilité du fabricant mentionné ci-dessus.</w:t>
      </w:r>
    </w:p>
    <w:p w14:paraId="38D4FF2A" w14:textId="2E925298" w:rsidR="00857875" w:rsidRPr="00214B7F" w:rsidRDefault="00214B7F" w:rsidP="00214B7F">
      <w:pPr>
        <w:pStyle w:val="Normln1"/>
        <w:shd w:val="clear" w:color="auto" w:fill="FFFFFF"/>
        <w:spacing w:before="12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14B7F">
        <w:rPr>
          <w:rFonts w:asciiTheme="minorHAnsi" w:hAnsiTheme="minorHAnsi" w:cstheme="minorHAnsi"/>
          <w:color w:val="000000"/>
          <w:sz w:val="22"/>
          <w:szCs w:val="22"/>
        </w:rPr>
        <w:t>Signé pour le fabricant et en son nom par</w:t>
      </w:r>
      <w:r w:rsidR="00857875" w:rsidRPr="00214B7F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</w:p>
    <w:p w14:paraId="0D4D0182" w14:textId="492B6463" w:rsidR="00857875" w:rsidRDefault="00857875" w:rsidP="00857875">
      <w:pPr>
        <w:spacing w:after="0"/>
        <w:rPr>
          <w:lang w:val="en-GB"/>
        </w:rPr>
      </w:pPr>
    </w:p>
    <w:p w14:paraId="20B70BAC" w14:textId="77777777" w:rsidR="00BC4CF1" w:rsidRPr="00E732F1" w:rsidRDefault="00BC4CF1" w:rsidP="00857875">
      <w:pPr>
        <w:spacing w:after="0"/>
        <w:rPr>
          <w:lang w:val="en-GB"/>
        </w:rPr>
      </w:pPr>
    </w:p>
    <w:p w14:paraId="79D8DC67" w14:textId="604ADA54" w:rsidR="00857875" w:rsidRPr="00E732F1" w:rsidRDefault="00214B7F" w:rsidP="00857875">
      <w:pPr>
        <w:spacing w:after="0"/>
        <w:rPr>
          <w:lang w:val="en-GB"/>
        </w:rPr>
      </w:pPr>
      <w:r w:rsidRPr="00214B7F">
        <w:rPr>
          <w:lang w:val="en-GB"/>
        </w:rPr>
        <w:t xml:space="preserve">À </w:t>
      </w:r>
      <w:r w:rsidR="00857875" w:rsidRPr="00DB0D37">
        <w:rPr>
          <w:b/>
          <w:bCs/>
          <w:color w:val="FF0000"/>
          <w:lang w:val="en-GB"/>
        </w:rPr>
        <w:t>[</w:t>
      </w:r>
      <w:r w:rsidRPr="00214B7F">
        <w:rPr>
          <w:b/>
          <w:bCs/>
          <w:color w:val="FF0000"/>
          <w:lang w:val="en-GB"/>
        </w:rPr>
        <w:t>lieu de délivrance</w:t>
      </w:r>
      <w:r w:rsidR="00857875" w:rsidRPr="00DB0D37">
        <w:rPr>
          <w:b/>
          <w:bCs/>
          <w:color w:val="FF0000"/>
          <w:lang w:val="en-GB"/>
        </w:rPr>
        <w:t>]</w:t>
      </w:r>
      <w:r w:rsidR="00B45B13" w:rsidRPr="005F52A3">
        <w:rPr>
          <w:bCs/>
          <w:lang w:val="en-GB"/>
        </w:rPr>
        <w:t>,</w:t>
      </w:r>
      <w:r w:rsidR="00857875" w:rsidRPr="00DB0D37">
        <w:rPr>
          <w:b/>
          <w:bCs/>
          <w:color w:val="FF0000"/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  <w:t>le</w:t>
      </w:r>
      <w:r w:rsidR="00857875" w:rsidRPr="00E732F1">
        <w:rPr>
          <w:lang w:val="en-GB"/>
        </w:rPr>
        <w:t xml:space="preserve"> </w:t>
      </w:r>
      <w:r w:rsidR="00857875" w:rsidRPr="00DB0D37">
        <w:rPr>
          <w:b/>
          <w:bCs/>
          <w:color w:val="FF0000"/>
          <w:lang w:val="en-GB"/>
        </w:rPr>
        <w:t>[</w:t>
      </w:r>
      <w:r w:rsidRPr="00214B7F">
        <w:rPr>
          <w:b/>
          <w:iCs/>
          <w:color w:val="FF0000"/>
          <w:shd w:val="clear" w:color="auto" w:fill="FFFFFF"/>
        </w:rPr>
        <w:t>date de délivrance</w:t>
      </w:r>
      <w:r w:rsidR="00857875" w:rsidRPr="00214B7F">
        <w:rPr>
          <w:b/>
          <w:bCs/>
          <w:color w:val="FF0000"/>
          <w:lang w:val="en-GB"/>
        </w:rPr>
        <w:t xml:space="preserve">] </w:t>
      </w:r>
    </w:p>
    <w:p w14:paraId="0C11812C" w14:textId="77777777" w:rsidR="00DB0D37" w:rsidRDefault="00DB0D37" w:rsidP="00857875">
      <w:pPr>
        <w:spacing w:after="0"/>
        <w:rPr>
          <w:lang w:val="en-GB"/>
        </w:rPr>
      </w:pPr>
    </w:p>
    <w:p w14:paraId="72C26E19" w14:textId="77777777" w:rsidR="00DB0D37" w:rsidRDefault="00DB0D37" w:rsidP="00857875">
      <w:pPr>
        <w:spacing w:after="0"/>
        <w:rPr>
          <w:lang w:val="en-GB"/>
        </w:rPr>
      </w:pPr>
    </w:p>
    <w:p w14:paraId="0D9D9AB5" w14:textId="1695253E" w:rsidR="0043516E" w:rsidRPr="00DB0D37" w:rsidRDefault="00857875" w:rsidP="00857875">
      <w:pPr>
        <w:spacing w:after="0"/>
        <w:rPr>
          <w:b/>
          <w:bCs/>
          <w:color w:val="FF0000"/>
          <w:lang w:val="en-GB"/>
        </w:rPr>
      </w:pPr>
      <w:r w:rsidRPr="00DB0D37">
        <w:rPr>
          <w:b/>
          <w:bCs/>
          <w:color w:val="FF0000"/>
          <w:lang w:val="en-GB"/>
        </w:rPr>
        <w:t>[signature]</w:t>
      </w:r>
    </w:p>
    <w:p w14:paraId="4B1F9FC4" w14:textId="1740EF02" w:rsidR="00E732F1" w:rsidRDefault="00E732F1" w:rsidP="00857875">
      <w:pPr>
        <w:spacing w:after="0"/>
        <w:rPr>
          <w:lang w:val="en-GB"/>
        </w:rPr>
      </w:pPr>
    </w:p>
    <w:p w14:paraId="311DDA2C" w14:textId="61479789" w:rsidR="00E732F1" w:rsidRDefault="00E732F1" w:rsidP="00857875">
      <w:pPr>
        <w:spacing w:after="0"/>
        <w:rPr>
          <w:lang w:val="en-GB"/>
        </w:rPr>
      </w:pPr>
    </w:p>
    <w:p w14:paraId="31C03C00" w14:textId="502363E8" w:rsidR="009A6609" w:rsidRPr="00DB0D37" w:rsidRDefault="00DB0D37" w:rsidP="00857875">
      <w:pPr>
        <w:spacing w:after="0"/>
        <w:rPr>
          <w:i/>
          <w:iCs/>
          <w:highlight w:val="yellow"/>
          <w:lang w:val="en-GB"/>
        </w:rPr>
      </w:pPr>
      <w:r w:rsidRPr="00DB0D37">
        <w:rPr>
          <w:i/>
          <w:iCs/>
          <w:highlight w:val="yellow"/>
          <w:lang w:val="en-GB"/>
        </w:rPr>
        <w:t>N</w:t>
      </w:r>
      <w:r w:rsidR="009A6609" w:rsidRPr="00DB0D37">
        <w:rPr>
          <w:i/>
          <w:iCs/>
          <w:highlight w:val="yellow"/>
          <w:lang w:val="en-GB"/>
        </w:rPr>
        <w:t>ote that the following elements are not</w:t>
      </w:r>
      <w:r w:rsidR="00050C57" w:rsidRPr="00DB0D37">
        <w:rPr>
          <w:i/>
          <w:iCs/>
          <w:highlight w:val="yellow"/>
          <w:lang w:val="en-GB"/>
        </w:rPr>
        <w:t xml:space="preserve"> to be</w:t>
      </w:r>
      <w:r w:rsidR="009A6609" w:rsidRPr="00DB0D37">
        <w:rPr>
          <w:i/>
          <w:iCs/>
          <w:highlight w:val="yellow"/>
          <w:lang w:val="en-GB"/>
        </w:rPr>
        <w:t xml:space="preserve"> given in a DoP:</w:t>
      </w:r>
    </w:p>
    <w:p w14:paraId="665678DE" w14:textId="7003E89F" w:rsidR="00907D46" w:rsidRDefault="00907D46" w:rsidP="00857875">
      <w:pPr>
        <w:spacing w:after="0"/>
        <w:rPr>
          <w:i/>
          <w:iCs/>
          <w:highlight w:val="yellow"/>
          <w:lang w:val="en-GB"/>
        </w:rPr>
      </w:pPr>
      <w:r>
        <w:rPr>
          <w:i/>
          <w:iCs/>
          <w:highlight w:val="yellow"/>
          <w:lang w:val="en-GB"/>
        </w:rPr>
        <w:t>- “CE” symbol</w:t>
      </w:r>
    </w:p>
    <w:p w14:paraId="245AB26E" w14:textId="04598113" w:rsidR="009A6609" w:rsidRPr="00DB0D37" w:rsidRDefault="009A6609" w:rsidP="00857875">
      <w:pPr>
        <w:spacing w:after="0"/>
        <w:rPr>
          <w:i/>
          <w:iCs/>
          <w:highlight w:val="yellow"/>
          <w:lang w:val="en-GB"/>
        </w:rPr>
      </w:pPr>
      <w:r w:rsidRPr="00DB0D37">
        <w:rPr>
          <w:i/>
          <w:iCs/>
          <w:highlight w:val="yellow"/>
          <w:lang w:val="en-GB"/>
        </w:rPr>
        <w:t>- the number of the certificate or test report</w:t>
      </w:r>
      <w:r w:rsidR="00FC4E53">
        <w:rPr>
          <w:i/>
          <w:iCs/>
          <w:highlight w:val="yellow"/>
          <w:lang w:val="en-GB"/>
        </w:rPr>
        <w:t>(</w:t>
      </w:r>
      <w:r w:rsidRPr="00DB0D37">
        <w:rPr>
          <w:i/>
          <w:iCs/>
          <w:highlight w:val="yellow"/>
          <w:lang w:val="en-GB"/>
        </w:rPr>
        <w:t>s</w:t>
      </w:r>
      <w:r w:rsidR="00FC4E53">
        <w:rPr>
          <w:i/>
          <w:iCs/>
          <w:highlight w:val="yellow"/>
          <w:lang w:val="en-GB"/>
        </w:rPr>
        <w:t>)</w:t>
      </w:r>
    </w:p>
    <w:p w14:paraId="77BB178F" w14:textId="6766D8F5" w:rsidR="009A6609" w:rsidRPr="00DB0D37" w:rsidRDefault="009A6609" w:rsidP="00857875">
      <w:pPr>
        <w:spacing w:after="0"/>
        <w:rPr>
          <w:i/>
          <w:iCs/>
          <w:highlight w:val="yellow"/>
          <w:lang w:val="en-GB"/>
        </w:rPr>
      </w:pPr>
      <w:r w:rsidRPr="00DB0D37">
        <w:rPr>
          <w:i/>
          <w:iCs/>
          <w:highlight w:val="yellow"/>
          <w:lang w:val="en-GB"/>
        </w:rPr>
        <w:t>- the address of the manufacturing plant</w:t>
      </w:r>
    </w:p>
    <w:p w14:paraId="6F9E0F5C" w14:textId="56457125" w:rsidR="009A6609" w:rsidRPr="00DB0D37" w:rsidRDefault="009A6609" w:rsidP="00857875">
      <w:pPr>
        <w:spacing w:after="0"/>
        <w:rPr>
          <w:i/>
          <w:iCs/>
          <w:highlight w:val="yellow"/>
          <w:lang w:val="en-GB"/>
        </w:rPr>
      </w:pPr>
      <w:r w:rsidRPr="00DB0D37">
        <w:rPr>
          <w:i/>
          <w:iCs/>
          <w:highlight w:val="yellow"/>
          <w:lang w:val="en-GB"/>
        </w:rPr>
        <w:t xml:space="preserve">- </w:t>
      </w:r>
      <w:r w:rsidR="00050C57" w:rsidRPr="00DB0D37">
        <w:rPr>
          <w:i/>
          <w:iCs/>
          <w:highlight w:val="yellow"/>
          <w:lang w:val="en-GB"/>
        </w:rPr>
        <w:t>any other certification, e.g. ISO 9001</w:t>
      </w:r>
    </w:p>
    <w:p w14:paraId="41127BCC" w14:textId="610015E5" w:rsidR="00050C57" w:rsidRDefault="00050C57" w:rsidP="00857875">
      <w:pPr>
        <w:spacing w:after="0"/>
        <w:rPr>
          <w:i/>
          <w:iCs/>
          <w:highlight w:val="yellow"/>
          <w:lang w:val="en-GB"/>
        </w:rPr>
      </w:pPr>
      <w:r w:rsidRPr="00DB0D37">
        <w:rPr>
          <w:i/>
          <w:iCs/>
          <w:highlight w:val="yellow"/>
          <w:lang w:val="en-GB"/>
        </w:rPr>
        <w:t>- other product characteristics than those listed in the harmonized EN or EAD</w:t>
      </w:r>
    </w:p>
    <w:p w14:paraId="7CEB9701" w14:textId="316DE730" w:rsidR="00E732F1" w:rsidRDefault="00907D46" w:rsidP="00B45B13">
      <w:pPr>
        <w:spacing w:after="0"/>
        <w:rPr>
          <w:lang w:val="en-GB"/>
        </w:rPr>
      </w:pPr>
      <w:r>
        <w:rPr>
          <w:i/>
          <w:iCs/>
          <w:highlight w:val="yellow"/>
          <w:lang w:val="en-GB"/>
        </w:rPr>
        <w:t>- different sets of declared performances according to different intended uses</w:t>
      </w:r>
    </w:p>
    <w:p w14:paraId="4AB564AF" w14:textId="77777777" w:rsidR="006C6808" w:rsidRPr="00E732F1" w:rsidRDefault="006C6808" w:rsidP="00857875">
      <w:pPr>
        <w:spacing w:after="0"/>
        <w:rPr>
          <w:lang w:val="en-GB"/>
        </w:rPr>
      </w:pPr>
    </w:p>
    <w:sectPr w:rsidR="006C6808" w:rsidRPr="00E732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014C" w14:textId="77777777" w:rsidR="004F10F8" w:rsidRDefault="004F10F8" w:rsidP="00FE6BD3">
      <w:pPr>
        <w:spacing w:after="0" w:line="240" w:lineRule="auto"/>
      </w:pPr>
      <w:r>
        <w:separator/>
      </w:r>
    </w:p>
  </w:endnote>
  <w:endnote w:type="continuationSeparator" w:id="0">
    <w:p w14:paraId="5B0CE587" w14:textId="77777777" w:rsidR="004F10F8" w:rsidRDefault="004F10F8" w:rsidP="00FE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0402B" w14:textId="77777777" w:rsidR="00FE6BD3" w:rsidRDefault="00FE6BD3" w:rsidP="00FE6BD3">
    <w:pPr>
      <w:pStyle w:val="Zpat"/>
      <w:jc w:val="right"/>
      <w:rPr>
        <w:sz w:val="16"/>
        <w:szCs w:val="16"/>
        <w:lang w:val="en-GB"/>
      </w:rPr>
    </w:pPr>
    <w:bookmarkStart w:id="0" w:name="_Hlk38889392"/>
    <w:bookmarkStart w:id="1" w:name="_Hlk38889393"/>
    <w:r>
      <w:rPr>
        <w:sz w:val="16"/>
        <w:szCs w:val="16"/>
        <w:lang w:val="en-GB"/>
      </w:rPr>
      <w:t>template by Consulab.eu, edition February 202</w:t>
    </w:r>
    <w:bookmarkEnd w:id="0"/>
    <w:bookmarkEnd w:id="1"/>
    <w:r>
      <w:rPr>
        <w:sz w:val="16"/>
        <w:szCs w:val="16"/>
        <w:lang w:val="en-GB"/>
      </w:rPr>
      <w:t>1</w:t>
    </w:r>
  </w:p>
  <w:p w14:paraId="621AB8F1" w14:textId="77777777" w:rsidR="00FE6BD3" w:rsidRDefault="00FE6BD3" w:rsidP="00FE6BD3">
    <w:pPr>
      <w:pStyle w:val="Zpat"/>
      <w:jc w:val="right"/>
      <w:rPr>
        <w:sz w:val="16"/>
        <w:szCs w:val="16"/>
        <w:lang w:val="en-GB"/>
      </w:rPr>
    </w:pPr>
    <w:r>
      <w:rPr>
        <w:sz w:val="16"/>
        <w:szCs w:val="16"/>
        <w:lang w:val="en-GB"/>
      </w:rPr>
      <w:t xml:space="preserve">more at </w:t>
    </w:r>
    <w:hyperlink r:id="rId1" w:history="1">
      <w:r>
        <w:rPr>
          <w:rStyle w:val="Hypertextovodkaz"/>
          <w:sz w:val="16"/>
          <w:szCs w:val="16"/>
          <w:lang w:val="en-GB"/>
        </w:rPr>
        <w:t>www.declaration-of-performance.com</w:t>
      </w:r>
    </w:hyperlink>
  </w:p>
  <w:p w14:paraId="66076F7B" w14:textId="77777777" w:rsidR="00FE6BD3" w:rsidRPr="00FE6BD3" w:rsidRDefault="00FE6BD3" w:rsidP="00FE6B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C7D2B" w14:textId="77777777" w:rsidR="004F10F8" w:rsidRDefault="004F10F8" w:rsidP="00FE6BD3">
      <w:pPr>
        <w:spacing w:after="0" w:line="240" w:lineRule="auto"/>
      </w:pPr>
      <w:r>
        <w:separator/>
      </w:r>
    </w:p>
  </w:footnote>
  <w:footnote w:type="continuationSeparator" w:id="0">
    <w:p w14:paraId="33F144EE" w14:textId="77777777" w:rsidR="004F10F8" w:rsidRDefault="004F10F8" w:rsidP="00FE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6912C" w14:textId="721C8D47" w:rsidR="00FE6BD3" w:rsidRDefault="00FE6BD3" w:rsidP="00FE6BD3">
    <w:pPr>
      <w:pStyle w:val="Zhlav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BCBAD2D" wp14:editId="1B8255A6">
              <wp:simplePos x="0" y="0"/>
              <wp:positionH relativeFrom="margin">
                <wp:align>right</wp:align>
              </wp:positionH>
              <wp:positionV relativeFrom="paragraph">
                <wp:posOffset>-144780</wp:posOffset>
              </wp:positionV>
              <wp:extent cx="1009650" cy="323850"/>
              <wp:effectExtent l="0" t="0" r="19050" b="19050"/>
              <wp:wrapSquare wrapText="bothSides"/>
              <wp:docPr id="217" name="Textové pol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BF576A" w14:textId="77777777" w:rsidR="00FE6BD3" w:rsidRDefault="00FE6BD3" w:rsidP="00FE6BD3">
                          <w:r>
                            <w:t>YOUR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CBAD2D" id="_x0000_t202" coordsize="21600,21600" o:spt="202" path="m,l,21600r21600,l21600,xe">
              <v:stroke joinstyle="miter"/>
              <v:path gradientshapeok="t" o:connecttype="rect"/>
            </v:shapetype>
            <v:shape id="Textové pole 217" o:spid="_x0000_s1026" type="#_x0000_t202" style="position:absolute;margin-left:28.3pt;margin-top:-11.4pt;width:79.5pt;height:25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">
              <v:textbox>
                <w:txbxContent>
                  <w:p w14:paraId="1FBF576A" w14:textId="77777777" w:rsidR="00FE6BD3" w:rsidRDefault="00FE6BD3" w:rsidP="00FE6BD3">
                    <w:r>
                      <w:t>YOUR LOGO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2E4DE8BB" w14:textId="77777777" w:rsidR="00FE6BD3" w:rsidRDefault="00FE6B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40B"/>
    <w:multiLevelType w:val="hybridMultilevel"/>
    <w:tmpl w:val="5A98E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E3232"/>
    <w:multiLevelType w:val="hybridMultilevel"/>
    <w:tmpl w:val="DBC21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76D70"/>
    <w:multiLevelType w:val="hybridMultilevel"/>
    <w:tmpl w:val="14B601EE"/>
    <w:lvl w:ilvl="0" w:tplc="A628DAF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16E"/>
    <w:rsid w:val="00050C57"/>
    <w:rsid w:val="000B27E8"/>
    <w:rsid w:val="00164E2E"/>
    <w:rsid w:val="00214B7F"/>
    <w:rsid w:val="002304CD"/>
    <w:rsid w:val="00260A96"/>
    <w:rsid w:val="00301E83"/>
    <w:rsid w:val="00361527"/>
    <w:rsid w:val="0043516E"/>
    <w:rsid w:val="00475693"/>
    <w:rsid w:val="004F10F8"/>
    <w:rsid w:val="005148EB"/>
    <w:rsid w:val="005F52A3"/>
    <w:rsid w:val="00610F24"/>
    <w:rsid w:val="006C6808"/>
    <w:rsid w:val="0076417A"/>
    <w:rsid w:val="00795371"/>
    <w:rsid w:val="00830473"/>
    <w:rsid w:val="00857875"/>
    <w:rsid w:val="00907D46"/>
    <w:rsid w:val="00953665"/>
    <w:rsid w:val="009A6609"/>
    <w:rsid w:val="00A444E0"/>
    <w:rsid w:val="00A87175"/>
    <w:rsid w:val="00B36715"/>
    <w:rsid w:val="00B45B13"/>
    <w:rsid w:val="00B95922"/>
    <w:rsid w:val="00BC4CF1"/>
    <w:rsid w:val="00CA30DB"/>
    <w:rsid w:val="00CA77CC"/>
    <w:rsid w:val="00CE6E70"/>
    <w:rsid w:val="00DB0D37"/>
    <w:rsid w:val="00DE0468"/>
    <w:rsid w:val="00E732F1"/>
    <w:rsid w:val="00EB040E"/>
    <w:rsid w:val="00F10B32"/>
    <w:rsid w:val="00F54A50"/>
    <w:rsid w:val="00F64274"/>
    <w:rsid w:val="00F85D14"/>
    <w:rsid w:val="00FC4E53"/>
    <w:rsid w:val="00FE607E"/>
    <w:rsid w:val="00FE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11D83"/>
  <w15:chartTrackingRefBased/>
  <w15:docId w15:val="{932CFF67-1830-46D9-9396-8D6F5D7D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148EB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148E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23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2304C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F10B32"/>
    <w:pPr>
      <w:ind w:left="720"/>
      <w:contextualSpacing/>
    </w:pPr>
  </w:style>
  <w:style w:type="character" w:customStyle="1" w:styleId="super">
    <w:name w:val="super"/>
    <w:basedOn w:val="Standardnpsmoodstavce"/>
    <w:rsid w:val="00214B7F"/>
  </w:style>
  <w:style w:type="paragraph" w:customStyle="1" w:styleId="Normln1">
    <w:name w:val="Normální1"/>
    <w:basedOn w:val="Normln"/>
    <w:rsid w:val="00214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E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6BD3"/>
  </w:style>
  <w:style w:type="paragraph" w:styleId="Zpat">
    <w:name w:val="footer"/>
    <w:basedOn w:val="Normln"/>
    <w:link w:val="ZpatChar"/>
    <w:uiPriority w:val="99"/>
    <w:unhideWhenUsed/>
    <w:rsid w:val="00FE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6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ec.europa.eu/growth/tools-databases/nando/index.cfm?fuseaction=cp.hs&amp;cpr=Y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claration-of-performance.co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BE7ECFE0DBE4E96AE0D091889355E" ma:contentTypeVersion="13" ma:contentTypeDescription="Crée un document." ma:contentTypeScope="" ma:versionID="d9e9199db449eba831a704173b4bb3db">
  <xsd:schema xmlns:xsd="http://www.w3.org/2001/XMLSchema" xmlns:xs="http://www.w3.org/2001/XMLSchema" xmlns:p="http://schemas.microsoft.com/office/2006/metadata/properties" xmlns:ns2="cb9bdc57-b1f1-4e0b-845e-7f3f14e4a70d" xmlns:ns3="75b8d6bf-aac5-4c87-b74f-85b85e7f102e" targetNamespace="http://schemas.microsoft.com/office/2006/metadata/properties" ma:root="true" ma:fieldsID="5768c80d071a65c108b6917ccaf5044a" ns2:_="" ns3:_="">
    <xsd:import namespace="cb9bdc57-b1f1-4e0b-845e-7f3f14e4a70d"/>
    <xsd:import namespace="75b8d6bf-aac5-4c87-b74f-85b85e7f1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bdc57-b1f1-4e0b-845e-7f3f14e4a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0d3a7d-134e-4265-9aa7-2777ba89a1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8d6bf-aac5-4c87-b74f-85b85e7f102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034cb9-436e-4373-984e-10488441c9e1}" ma:internalName="TaxCatchAll" ma:showField="CatchAllData" ma:web="75b8d6bf-aac5-4c87-b74f-85b85e7f10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b8d6bf-aac5-4c87-b74f-85b85e7f102e" xsi:nil="true"/>
    <lcf76f155ced4ddcb4097134ff3c332f xmlns="cb9bdc57-b1f1-4e0b-845e-7f3f14e4a7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A299FF-2893-4EEF-951A-757D182E31AD}"/>
</file>

<file path=customXml/itemProps2.xml><?xml version="1.0" encoding="utf-8"?>
<ds:datastoreItem xmlns:ds="http://schemas.openxmlformats.org/officeDocument/2006/customXml" ds:itemID="{5A043F07-48B8-4C58-8F3F-83F407378856}"/>
</file>

<file path=customXml/itemProps3.xml><?xml version="1.0" encoding="utf-8"?>
<ds:datastoreItem xmlns:ds="http://schemas.openxmlformats.org/officeDocument/2006/customXml" ds:itemID="{46AE9C8E-FBA0-422A-B995-94B48F42C3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593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 Hadrava</dc:creator>
  <cp:keywords/>
  <dc:description/>
  <cp:lastModifiedBy>Vaclav Hadrava</cp:lastModifiedBy>
  <cp:revision>24</cp:revision>
  <dcterms:created xsi:type="dcterms:W3CDTF">2019-08-08T11:02:00Z</dcterms:created>
  <dcterms:modified xsi:type="dcterms:W3CDTF">2021-05-26T10:22:00Z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0x010100E87BE7ECFE0DBE4E96AE0D091889355E</vt:lpwstr>
  </property>
</Properties>
</file>