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44983" w14:textId="7D1721E4" w:rsidR="001D4E19" w:rsidRPr="004F6919" w:rsidRDefault="004F6919" w:rsidP="004F6919">
      <w:pPr>
        <w:rPr>
          <w:rFonts w:ascii="Gill Sans MT" w:hAnsi="Gill Sans MT"/>
          <w:highlight w:val="yellow"/>
        </w:rPr>
      </w:pPr>
      <w:r w:rsidRPr="004F6919">
        <w:rPr>
          <w:rFonts w:ascii="Gill Sans MT" w:hAnsi="Gill Sans MT"/>
          <w:highlight w:val="yellow"/>
        </w:rPr>
        <w:t xml:space="preserve">Le </w:t>
      </w:r>
      <w:r w:rsidRPr="004F6919">
        <w:rPr>
          <w:rFonts w:ascii="Gill Sans MT" w:hAnsi="Gill Sans MT"/>
          <w:highlight w:val="yellow"/>
        </w:rPr>
        <w:t>texte</w:t>
      </w:r>
      <w:r w:rsidRPr="004F6919">
        <w:rPr>
          <w:rFonts w:ascii="Gill Sans MT" w:hAnsi="Gill Sans MT"/>
          <w:highlight w:val="yellow"/>
        </w:rPr>
        <w:t xml:space="preserve"> </w:t>
      </w:r>
      <w:r w:rsidRPr="004F6919">
        <w:rPr>
          <w:rFonts w:ascii="Gill Sans MT" w:hAnsi="Gill Sans MT"/>
          <w:highlight w:val="yellow"/>
        </w:rPr>
        <w:t>surligné</w:t>
      </w:r>
      <w:r w:rsidRPr="004F6919">
        <w:rPr>
          <w:rFonts w:ascii="Gill Sans MT" w:hAnsi="Gill Sans MT"/>
          <w:highlight w:val="yellow"/>
        </w:rPr>
        <w:t xml:space="preserve"> en jaune doi</w:t>
      </w:r>
      <w:r w:rsidRPr="004F6919">
        <w:rPr>
          <w:rFonts w:ascii="Gill Sans MT" w:hAnsi="Gill Sans MT"/>
          <w:highlight w:val="yellow"/>
        </w:rPr>
        <w:t>t</w:t>
      </w:r>
      <w:r w:rsidRPr="004F6919">
        <w:rPr>
          <w:rFonts w:ascii="Gill Sans MT" w:hAnsi="Gill Sans MT"/>
          <w:highlight w:val="yellow"/>
        </w:rPr>
        <w:t xml:space="preserve"> être supprimé</w:t>
      </w:r>
      <w:r w:rsidRPr="004F6919">
        <w:rPr>
          <w:rFonts w:ascii="Gill Sans MT" w:hAnsi="Gill Sans MT"/>
          <w:highlight w:val="yellow"/>
        </w:rPr>
        <w:t xml:space="preserve">, il donne des explications sur chaque section du document. </w:t>
      </w:r>
      <w:r w:rsidRPr="004F6919">
        <w:rPr>
          <w:rFonts w:ascii="Gill Sans MT" w:hAnsi="Gill Sans MT"/>
          <w:highlight w:val="yellow"/>
        </w:rPr>
        <w:t>Ne modifiez pas le texte noir standard prévu par la loi.</w:t>
      </w:r>
    </w:p>
    <w:p w14:paraId="5E9EFDE7" w14:textId="3AE28FD2" w:rsidR="00166171" w:rsidRDefault="00166171" w:rsidP="00166171">
      <w:pPr>
        <w:jc w:val="center"/>
        <w:rPr>
          <w:rFonts w:ascii="Gill Sans MT" w:hAnsi="Gill Sans MT"/>
          <w:b/>
          <w:bCs/>
          <w:sz w:val="36"/>
          <w:szCs w:val="36"/>
        </w:rPr>
      </w:pPr>
      <w:r w:rsidRPr="00166171">
        <w:rPr>
          <w:rFonts w:ascii="Gill Sans MT" w:hAnsi="Gill Sans MT"/>
          <w:b/>
          <w:bCs/>
          <w:sz w:val="36"/>
          <w:szCs w:val="36"/>
        </w:rPr>
        <w:t>DECLARATION DES PERFORMANCES</w:t>
      </w:r>
      <w:r w:rsidR="00915095">
        <w:rPr>
          <w:rFonts w:ascii="Gill Sans MT" w:hAnsi="Gill Sans MT"/>
          <w:b/>
          <w:bCs/>
          <w:sz w:val="36"/>
          <w:szCs w:val="36"/>
        </w:rPr>
        <w:t xml:space="preserve"> - DOP</w:t>
      </w:r>
      <w:r w:rsidR="004D19DC">
        <w:rPr>
          <w:rStyle w:val="Appelnotedebasdep"/>
          <w:rFonts w:ascii="Gill Sans MT" w:hAnsi="Gill Sans MT"/>
          <w:b/>
          <w:bCs/>
          <w:sz w:val="36"/>
          <w:szCs w:val="36"/>
        </w:rPr>
        <w:footnoteReference w:id="1"/>
      </w:r>
      <w:r w:rsidR="00595966">
        <w:rPr>
          <w:rFonts w:ascii="Gill Sans MT" w:hAnsi="Gill Sans MT"/>
          <w:b/>
          <w:bCs/>
          <w:sz w:val="36"/>
          <w:szCs w:val="36"/>
        </w:rPr>
        <w:t xml:space="preserve"> (</w:t>
      </w:r>
      <w:r w:rsidR="00915095">
        <w:rPr>
          <w:rFonts w:ascii="Gill Sans MT" w:hAnsi="Gill Sans MT"/>
          <w:b/>
          <w:bCs/>
          <w:sz w:val="36"/>
          <w:szCs w:val="36"/>
        </w:rPr>
        <w:t xml:space="preserve">selon le </w:t>
      </w:r>
      <w:r w:rsidR="00595966">
        <w:rPr>
          <w:rFonts w:ascii="Gill Sans MT" w:hAnsi="Gill Sans MT"/>
          <w:b/>
          <w:bCs/>
          <w:sz w:val="36"/>
          <w:szCs w:val="36"/>
        </w:rPr>
        <w:t>RPC</w:t>
      </w:r>
      <w:r w:rsidR="00915095">
        <w:rPr>
          <w:rStyle w:val="Appelnotedebasdep"/>
          <w:rFonts w:ascii="Gill Sans MT" w:hAnsi="Gill Sans MT"/>
          <w:b/>
          <w:bCs/>
          <w:sz w:val="36"/>
          <w:szCs w:val="36"/>
        </w:rPr>
        <w:footnoteReference w:id="2"/>
      </w:r>
      <w:r w:rsidR="00595966">
        <w:rPr>
          <w:rFonts w:ascii="Gill Sans MT" w:hAnsi="Gill Sans MT"/>
          <w:b/>
          <w:bCs/>
          <w:sz w:val="36"/>
          <w:szCs w:val="36"/>
        </w:rPr>
        <w:t>)</w:t>
      </w:r>
    </w:p>
    <w:p w14:paraId="73F378CA" w14:textId="7A1E0A0F" w:rsidR="00166171" w:rsidRDefault="00166171" w:rsidP="00166171">
      <w:pPr>
        <w:jc w:val="center"/>
        <w:rPr>
          <w:rFonts w:ascii="Gill Sans MT" w:hAnsi="Gill Sans MT"/>
          <w:sz w:val="24"/>
          <w:szCs w:val="24"/>
        </w:rPr>
      </w:pPr>
      <w:r>
        <w:rPr>
          <w:rFonts w:ascii="Gill Sans MT" w:hAnsi="Gill Sans MT"/>
          <w:sz w:val="24"/>
          <w:szCs w:val="24"/>
        </w:rPr>
        <w:t>N°………….</w:t>
      </w:r>
    </w:p>
    <w:p w14:paraId="672C2D1B" w14:textId="77777777" w:rsidR="004F6919" w:rsidRPr="004F6919" w:rsidRDefault="004F6919" w:rsidP="004F6919">
      <w:pPr>
        <w:jc w:val="both"/>
        <w:rPr>
          <w:rFonts w:ascii="Gill Sans MT" w:hAnsi="Gill Sans MT"/>
          <w:highlight w:val="yellow"/>
        </w:rPr>
      </w:pPr>
      <w:r w:rsidRPr="004F6919">
        <w:rPr>
          <w:rFonts w:ascii="Gill Sans MT" w:hAnsi="Gill Sans MT"/>
          <w:highlight w:val="yellow"/>
        </w:rPr>
        <w:t xml:space="preserve">Le choix du numéro est laissé à la libre appréciation du fabricant. Il est pratique d'établir une logique simple pour la numérotation des </w:t>
      </w:r>
      <w:proofErr w:type="spellStart"/>
      <w:r w:rsidRPr="004F6919">
        <w:rPr>
          <w:rFonts w:ascii="Gill Sans MT" w:hAnsi="Gill Sans MT"/>
          <w:highlight w:val="yellow"/>
        </w:rPr>
        <w:t>DoP</w:t>
      </w:r>
      <w:proofErr w:type="spellEnd"/>
      <w:r w:rsidRPr="004F6919">
        <w:rPr>
          <w:rFonts w:ascii="Gill Sans MT" w:hAnsi="Gill Sans MT"/>
          <w:highlight w:val="yellow"/>
        </w:rPr>
        <w:t xml:space="preserve"> au sein de l'entreprise. </w:t>
      </w:r>
    </w:p>
    <w:p w14:paraId="6D74D61C" w14:textId="1F05C7A4" w:rsidR="00166171" w:rsidRPr="004F6919" w:rsidRDefault="004F6919" w:rsidP="004F6919">
      <w:pPr>
        <w:jc w:val="both"/>
        <w:rPr>
          <w:rFonts w:ascii="Gill Sans MT" w:hAnsi="Gill Sans MT"/>
        </w:rPr>
      </w:pPr>
      <w:r w:rsidRPr="004F6919">
        <w:rPr>
          <w:rFonts w:ascii="Gill Sans MT" w:hAnsi="Gill Sans MT"/>
          <w:highlight w:val="yellow"/>
        </w:rPr>
        <w:t xml:space="preserve">Si la </w:t>
      </w:r>
      <w:proofErr w:type="spellStart"/>
      <w:r w:rsidRPr="004F6919">
        <w:rPr>
          <w:rFonts w:ascii="Gill Sans MT" w:hAnsi="Gill Sans MT"/>
          <w:highlight w:val="yellow"/>
        </w:rPr>
        <w:t>DoP</w:t>
      </w:r>
      <w:proofErr w:type="spellEnd"/>
      <w:r w:rsidRPr="004F6919">
        <w:rPr>
          <w:rFonts w:ascii="Gill Sans MT" w:hAnsi="Gill Sans MT"/>
          <w:highlight w:val="yellow"/>
        </w:rPr>
        <w:t xml:space="preserve"> doit couvrir plusieurs types de produits, un numéro de </w:t>
      </w:r>
      <w:proofErr w:type="spellStart"/>
      <w:r w:rsidRPr="004F6919">
        <w:rPr>
          <w:rFonts w:ascii="Gill Sans MT" w:hAnsi="Gill Sans MT"/>
          <w:highlight w:val="yellow"/>
        </w:rPr>
        <w:t>DoP</w:t>
      </w:r>
      <w:proofErr w:type="spellEnd"/>
      <w:r w:rsidRPr="004F6919">
        <w:rPr>
          <w:rFonts w:ascii="Gill Sans MT" w:hAnsi="Gill Sans MT"/>
          <w:highlight w:val="yellow"/>
        </w:rPr>
        <w:t xml:space="preserve"> doit être attribué à chaque type de produit. Pour éviter les problèmes, il est recommandé de rédiger une </w:t>
      </w:r>
      <w:proofErr w:type="spellStart"/>
      <w:r w:rsidRPr="004F6919">
        <w:rPr>
          <w:rFonts w:ascii="Gill Sans MT" w:hAnsi="Gill Sans MT"/>
          <w:highlight w:val="yellow"/>
        </w:rPr>
        <w:t>DoP</w:t>
      </w:r>
      <w:proofErr w:type="spellEnd"/>
      <w:r w:rsidRPr="004F6919">
        <w:rPr>
          <w:rFonts w:ascii="Gill Sans MT" w:hAnsi="Gill Sans MT"/>
          <w:highlight w:val="yellow"/>
        </w:rPr>
        <w:t xml:space="preserve"> distincte pour chaque type de produit au lieu de les combiner en une seule </w:t>
      </w:r>
      <w:proofErr w:type="spellStart"/>
      <w:r w:rsidRPr="004F6919">
        <w:rPr>
          <w:rFonts w:ascii="Gill Sans MT" w:hAnsi="Gill Sans MT"/>
          <w:highlight w:val="yellow"/>
        </w:rPr>
        <w:t>DoP</w:t>
      </w:r>
      <w:proofErr w:type="spellEnd"/>
      <w:r w:rsidRPr="004F6919">
        <w:rPr>
          <w:rFonts w:ascii="Gill Sans MT" w:hAnsi="Gill Sans MT"/>
          <w:highlight w:val="yellow"/>
        </w:rPr>
        <w:t>.</w:t>
      </w:r>
    </w:p>
    <w:p w14:paraId="5B2CDCDC" w14:textId="7D9350C2" w:rsidR="00166171" w:rsidRDefault="00A130E6" w:rsidP="00166171">
      <w:pPr>
        <w:jc w:val="both"/>
        <w:rPr>
          <w:rFonts w:ascii="Gill Sans MT" w:hAnsi="Gill Sans MT"/>
          <w:sz w:val="24"/>
          <w:szCs w:val="24"/>
        </w:rPr>
      </w:pPr>
      <w:r>
        <w:rPr>
          <w:rFonts w:ascii="Gill Sans MT" w:hAnsi="Gill Sans MT"/>
          <w:sz w:val="24"/>
          <w:szCs w:val="24"/>
        </w:rPr>
        <w:t>1. Code d’identification unique du produit type : …………………….</w:t>
      </w:r>
    </w:p>
    <w:p w14:paraId="24DD9F3B" w14:textId="39B3423D" w:rsidR="00A130E6" w:rsidRPr="004F6919" w:rsidRDefault="004F6919" w:rsidP="00166171">
      <w:pPr>
        <w:jc w:val="both"/>
        <w:rPr>
          <w:rFonts w:ascii="Gill Sans MT" w:hAnsi="Gill Sans MT"/>
        </w:rPr>
      </w:pPr>
      <w:r w:rsidRPr="004F6919">
        <w:rPr>
          <w:rFonts w:ascii="Gill Sans MT" w:hAnsi="Gill Sans MT"/>
          <w:highlight w:val="yellow"/>
        </w:rPr>
        <w:t>En règle générale, un produit</w:t>
      </w:r>
      <w:r w:rsidRPr="004F6919">
        <w:rPr>
          <w:rFonts w:ascii="Gill Sans MT" w:hAnsi="Gill Sans MT"/>
          <w:highlight w:val="yellow"/>
        </w:rPr>
        <w:t xml:space="preserve"> type</w:t>
      </w:r>
      <w:r w:rsidRPr="004F6919">
        <w:rPr>
          <w:rFonts w:ascii="Gill Sans MT" w:hAnsi="Gill Sans MT"/>
          <w:highlight w:val="yellow"/>
        </w:rPr>
        <w:t xml:space="preserve"> peut être identifié à l'aide d'un nom commercial. Toutefois, si les performances du produit changent, ce "code d'identification unique" doit également changer. Il est donc conseillé d'utiliser un nom de produit plus, par exemple, une date, ces deux éléments formant ensemble le code.</w:t>
      </w:r>
      <w:r w:rsidRPr="004F6919">
        <w:rPr>
          <w:rFonts w:ascii="Gill Sans MT" w:hAnsi="Gill Sans MT"/>
          <w:highlight w:val="yellow"/>
        </w:rPr>
        <w:t xml:space="preserve"> </w:t>
      </w:r>
      <w:r w:rsidRPr="004F6919">
        <w:rPr>
          <w:rFonts w:ascii="Gill Sans MT" w:hAnsi="Gill Sans MT"/>
          <w:highlight w:val="yellow"/>
        </w:rPr>
        <w:t xml:space="preserve">Les variantes d'un produit ayant des compositions et/ou des performances différentes sont des types de produits différents et des </w:t>
      </w:r>
      <w:proofErr w:type="spellStart"/>
      <w:r w:rsidRPr="004F6919">
        <w:rPr>
          <w:rFonts w:ascii="Gill Sans MT" w:hAnsi="Gill Sans MT"/>
          <w:highlight w:val="yellow"/>
        </w:rPr>
        <w:t>DoP</w:t>
      </w:r>
      <w:proofErr w:type="spellEnd"/>
      <w:r w:rsidRPr="004F6919">
        <w:rPr>
          <w:rFonts w:ascii="Gill Sans MT" w:hAnsi="Gill Sans MT"/>
          <w:highlight w:val="yellow"/>
        </w:rPr>
        <w:t xml:space="preserve"> multiples peuvent alors être nécessaires.</w:t>
      </w:r>
    </w:p>
    <w:p w14:paraId="59C92870" w14:textId="0BA751F6" w:rsidR="00A130E6" w:rsidRDefault="00A130E6" w:rsidP="00166171">
      <w:pPr>
        <w:jc w:val="both"/>
        <w:rPr>
          <w:rFonts w:ascii="Gill Sans MT" w:hAnsi="Gill Sans MT"/>
          <w:sz w:val="24"/>
          <w:szCs w:val="24"/>
        </w:rPr>
      </w:pPr>
      <w:r>
        <w:rPr>
          <w:rFonts w:ascii="Gill Sans MT" w:hAnsi="Gill Sans MT"/>
          <w:sz w:val="24"/>
          <w:szCs w:val="24"/>
        </w:rPr>
        <w:t xml:space="preserve">2. Numéro de type, de lot ou de série ou tout autre élément permettant l’identification du produit de construction, conformément à l’Article 11, paragraphe 4 : </w:t>
      </w:r>
    </w:p>
    <w:p w14:paraId="2D000975" w14:textId="7F303182" w:rsidR="00A130E6" w:rsidRDefault="00A130E6" w:rsidP="00166171">
      <w:pPr>
        <w:jc w:val="both"/>
        <w:rPr>
          <w:rFonts w:ascii="Gill Sans MT" w:hAnsi="Gill Sans MT"/>
          <w:sz w:val="24"/>
          <w:szCs w:val="24"/>
        </w:rPr>
      </w:pPr>
      <w:r>
        <w:rPr>
          <w:rFonts w:ascii="Gill Sans MT" w:hAnsi="Gill Sans MT"/>
          <w:sz w:val="24"/>
          <w:szCs w:val="24"/>
        </w:rPr>
        <w:t>………………………………………………………………………………………………….</w:t>
      </w:r>
    </w:p>
    <w:p w14:paraId="76E83F49" w14:textId="0CBF592C" w:rsidR="00A130E6" w:rsidRDefault="00A130E6" w:rsidP="00166171">
      <w:pPr>
        <w:jc w:val="both"/>
        <w:rPr>
          <w:rFonts w:ascii="Gill Sans MT" w:hAnsi="Gill Sans MT"/>
          <w:sz w:val="24"/>
          <w:szCs w:val="24"/>
        </w:rPr>
      </w:pPr>
      <w:r>
        <w:rPr>
          <w:rFonts w:ascii="Gill Sans MT" w:hAnsi="Gill Sans MT"/>
          <w:sz w:val="24"/>
          <w:szCs w:val="24"/>
        </w:rPr>
        <w:t>………………………………………………………………………………………………….</w:t>
      </w:r>
    </w:p>
    <w:p w14:paraId="23CCA99A" w14:textId="77777777" w:rsidR="009B41F2" w:rsidRDefault="009B41F2" w:rsidP="00166171">
      <w:pPr>
        <w:jc w:val="both"/>
        <w:rPr>
          <w:rFonts w:ascii="Gill Sans MT" w:hAnsi="Gill Sans MT"/>
          <w:sz w:val="24"/>
          <w:szCs w:val="24"/>
        </w:rPr>
      </w:pPr>
    </w:p>
    <w:p w14:paraId="2EC37EDB" w14:textId="6E567D4D" w:rsidR="00A130E6" w:rsidRDefault="00A130E6" w:rsidP="00166171">
      <w:pPr>
        <w:jc w:val="both"/>
        <w:rPr>
          <w:rFonts w:ascii="Gill Sans MT" w:hAnsi="Gill Sans MT"/>
          <w:sz w:val="24"/>
          <w:szCs w:val="24"/>
        </w:rPr>
      </w:pPr>
      <w:r>
        <w:rPr>
          <w:rFonts w:ascii="Gill Sans MT" w:hAnsi="Gill Sans MT"/>
          <w:sz w:val="24"/>
          <w:szCs w:val="24"/>
        </w:rPr>
        <w:t xml:space="preserve">3. Usage ou usages prévus du produit de construction, conformément à la </w:t>
      </w:r>
      <w:r w:rsidR="001F153E">
        <w:rPr>
          <w:rFonts w:ascii="Gill Sans MT" w:hAnsi="Gill Sans MT"/>
          <w:sz w:val="24"/>
          <w:szCs w:val="24"/>
        </w:rPr>
        <w:t>norme</w:t>
      </w:r>
      <w:r>
        <w:rPr>
          <w:rFonts w:ascii="Gill Sans MT" w:hAnsi="Gill Sans MT"/>
          <w:sz w:val="24"/>
          <w:szCs w:val="24"/>
        </w:rPr>
        <w:t xml:space="preserve"> harmonisée applicable, comme prévu par le fabricant :</w:t>
      </w:r>
    </w:p>
    <w:p w14:paraId="0B1DCF1B" w14:textId="77777777" w:rsidR="00A130E6" w:rsidRDefault="00A130E6" w:rsidP="00166171">
      <w:pPr>
        <w:jc w:val="both"/>
        <w:rPr>
          <w:rFonts w:ascii="Gill Sans MT" w:hAnsi="Gill Sans MT"/>
          <w:sz w:val="24"/>
          <w:szCs w:val="24"/>
        </w:rPr>
      </w:pPr>
      <w:r>
        <w:rPr>
          <w:rFonts w:ascii="Gill Sans MT" w:hAnsi="Gill Sans MT"/>
          <w:sz w:val="24"/>
          <w:szCs w:val="24"/>
        </w:rPr>
        <w:t>………………………………………………………………………………………………….</w:t>
      </w:r>
    </w:p>
    <w:p w14:paraId="1A7A5149" w14:textId="77777777" w:rsidR="00A130E6" w:rsidRDefault="00A130E6" w:rsidP="00166171">
      <w:pPr>
        <w:jc w:val="both"/>
        <w:rPr>
          <w:rFonts w:ascii="Gill Sans MT" w:hAnsi="Gill Sans MT"/>
          <w:sz w:val="24"/>
          <w:szCs w:val="24"/>
        </w:rPr>
      </w:pPr>
      <w:r>
        <w:rPr>
          <w:rFonts w:ascii="Gill Sans MT" w:hAnsi="Gill Sans MT"/>
          <w:sz w:val="24"/>
          <w:szCs w:val="24"/>
        </w:rPr>
        <w:t>………………………………………………………………………………………………….</w:t>
      </w:r>
    </w:p>
    <w:p w14:paraId="7D0151F4" w14:textId="59A5C462" w:rsidR="00A130E6" w:rsidRDefault="00A130E6" w:rsidP="00166171">
      <w:pPr>
        <w:jc w:val="both"/>
        <w:rPr>
          <w:rFonts w:ascii="Gill Sans MT" w:hAnsi="Gill Sans MT"/>
          <w:sz w:val="24"/>
          <w:szCs w:val="24"/>
        </w:rPr>
      </w:pPr>
      <w:r>
        <w:rPr>
          <w:rFonts w:ascii="Gill Sans MT" w:hAnsi="Gill Sans MT"/>
          <w:sz w:val="24"/>
          <w:szCs w:val="24"/>
        </w:rPr>
        <w:t xml:space="preserve">…………………………………………………………………………………………………. </w:t>
      </w:r>
    </w:p>
    <w:p w14:paraId="476BC708" w14:textId="22CC95DB" w:rsidR="009B41F2" w:rsidRPr="004F6919" w:rsidRDefault="004F6919" w:rsidP="00166171">
      <w:pPr>
        <w:jc w:val="both"/>
        <w:rPr>
          <w:rFonts w:ascii="Gill Sans MT" w:hAnsi="Gill Sans MT"/>
        </w:rPr>
      </w:pPr>
      <w:r w:rsidRPr="004F6919">
        <w:rPr>
          <w:rFonts w:ascii="Gill Sans MT" w:hAnsi="Gill Sans MT"/>
          <w:highlight w:val="yellow"/>
        </w:rPr>
        <w:t>L'utilisation prévue est déterminée par le fabricant, mais elle doit s'inscrire dans le champ d'application de la norme harmonisée EN.</w:t>
      </w:r>
      <w:r w:rsidRPr="004F6919">
        <w:rPr>
          <w:rFonts w:ascii="Gill Sans MT" w:hAnsi="Gill Sans MT"/>
          <w:highlight w:val="yellow"/>
        </w:rPr>
        <w:t xml:space="preserve"> Exemple : porte sectionnelle pour usage extérieur.</w:t>
      </w:r>
    </w:p>
    <w:p w14:paraId="57E1A6C5" w14:textId="38F298BB" w:rsidR="00A130E6" w:rsidRDefault="00A130E6" w:rsidP="00166171">
      <w:pPr>
        <w:jc w:val="both"/>
        <w:rPr>
          <w:rFonts w:ascii="Gill Sans MT" w:hAnsi="Gill Sans MT"/>
          <w:sz w:val="24"/>
          <w:szCs w:val="24"/>
        </w:rPr>
      </w:pPr>
      <w:r>
        <w:rPr>
          <w:rFonts w:ascii="Gill Sans MT" w:hAnsi="Gill Sans MT"/>
          <w:sz w:val="24"/>
          <w:szCs w:val="24"/>
        </w:rPr>
        <w:t xml:space="preserve">4. Nom, raison sociale ou marque déposée et adresse de contact du fabricant, conformément à l’Article 11, paragraphe 5 : </w:t>
      </w:r>
    </w:p>
    <w:p w14:paraId="4DDA12E7" w14:textId="2BDBB25D" w:rsidR="00A130E6" w:rsidRDefault="00A130E6" w:rsidP="00166171">
      <w:pPr>
        <w:jc w:val="both"/>
        <w:rPr>
          <w:rFonts w:ascii="Gill Sans MT" w:hAnsi="Gill Sans MT"/>
          <w:sz w:val="24"/>
          <w:szCs w:val="24"/>
        </w:rPr>
      </w:pPr>
      <w:r>
        <w:rPr>
          <w:rFonts w:ascii="Gill Sans MT" w:hAnsi="Gill Sans MT"/>
          <w:sz w:val="24"/>
          <w:szCs w:val="24"/>
        </w:rPr>
        <w:t>………………………………………………………………………………………………….………………………………………………………………………………………………….………………………………………………………………………………………………….</w:t>
      </w:r>
    </w:p>
    <w:p w14:paraId="26566264" w14:textId="6FCC41E0" w:rsidR="00A130E6" w:rsidRPr="004F6919" w:rsidRDefault="004F6919" w:rsidP="00166171">
      <w:pPr>
        <w:jc w:val="both"/>
        <w:rPr>
          <w:rFonts w:ascii="Gill Sans MT" w:hAnsi="Gill Sans MT"/>
        </w:rPr>
      </w:pPr>
      <w:r w:rsidRPr="004F6919">
        <w:rPr>
          <w:rFonts w:ascii="Gill Sans MT" w:hAnsi="Gill Sans MT"/>
          <w:highlight w:val="yellow"/>
        </w:rPr>
        <w:t>Le fabricant est l</w:t>
      </w:r>
      <w:r>
        <w:rPr>
          <w:rFonts w:ascii="Gill Sans MT" w:hAnsi="Gill Sans MT"/>
          <w:highlight w:val="yellow"/>
        </w:rPr>
        <w:t>'entité</w:t>
      </w:r>
      <w:r w:rsidRPr="004F6919">
        <w:rPr>
          <w:rFonts w:ascii="Gill Sans MT" w:hAnsi="Gill Sans MT"/>
          <w:highlight w:val="yellow"/>
        </w:rPr>
        <w:t xml:space="preserve"> qui </w:t>
      </w:r>
      <w:r>
        <w:rPr>
          <w:rFonts w:ascii="Gill Sans MT" w:hAnsi="Gill Sans MT"/>
          <w:highlight w:val="yellow"/>
        </w:rPr>
        <w:t>établit</w:t>
      </w:r>
      <w:r w:rsidRPr="004F6919">
        <w:rPr>
          <w:rFonts w:ascii="Gill Sans MT" w:hAnsi="Gill Sans MT"/>
          <w:highlight w:val="yellow"/>
        </w:rPr>
        <w:t xml:space="preserve"> la </w:t>
      </w:r>
      <w:proofErr w:type="spellStart"/>
      <w:r w:rsidRPr="004F6919">
        <w:rPr>
          <w:rFonts w:ascii="Gill Sans MT" w:hAnsi="Gill Sans MT"/>
          <w:highlight w:val="yellow"/>
        </w:rPr>
        <w:t>DoP</w:t>
      </w:r>
      <w:proofErr w:type="spellEnd"/>
      <w:r w:rsidRPr="004F6919">
        <w:rPr>
          <w:rFonts w:ascii="Gill Sans MT" w:hAnsi="Gill Sans MT"/>
          <w:highlight w:val="yellow"/>
        </w:rPr>
        <w:t>. Il est responsable de la performance du produit</w:t>
      </w:r>
      <w:r w:rsidRPr="004F6919">
        <w:rPr>
          <w:rFonts w:ascii="Gill Sans MT" w:hAnsi="Gill Sans MT"/>
          <w:highlight w:val="yellow"/>
        </w:rPr>
        <w:t>.</w:t>
      </w:r>
    </w:p>
    <w:p w14:paraId="142F52A6" w14:textId="0F018D7A" w:rsidR="00A130E6" w:rsidRDefault="00A130E6" w:rsidP="00166171">
      <w:pPr>
        <w:jc w:val="both"/>
        <w:rPr>
          <w:rFonts w:ascii="Gill Sans MT" w:hAnsi="Gill Sans MT"/>
          <w:sz w:val="24"/>
          <w:szCs w:val="24"/>
        </w:rPr>
      </w:pPr>
      <w:r>
        <w:rPr>
          <w:rFonts w:ascii="Gill Sans MT" w:hAnsi="Gill Sans MT"/>
          <w:sz w:val="24"/>
          <w:szCs w:val="24"/>
        </w:rPr>
        <w:lastRenderedPageBreak/>
        <w:t xml:space="preserve">5. Le cas échéant, nom et adresse de contact du mandataire dont le mandat couvre les tâches visées à l’Article 12, paragraphe 2 : </w:t>
      </w:r>
    </w:p>
    <w:p w14:paraId="499D3326" w14:textId="18648374" w:rsidR="00A130E6" w:rsidRDefault="00A130E6" w:rsidP="00166171">
      <w:pPr>
        <w:jc w:val="both"/>
        <w:rPr>
          <w:rFonts w:ascii="Gill Sans MT" w:hAnsi="Gill Sans MT"/>
          <w:sz w:val="24"/>
          <w:szCs w:val="24"/>
        </w:rPr>
      </w:pPr>
      <w:r>
        <w:rPr>
          <w:rFonts w:ascii="Gill Sans MT" w:hAnsi="Gill Sans MT"/>
          <w:sz w:val="24"/>
          <w:szCs w:val="24"/>
        </w:rPr>
        <w:t>………………………………………………………………………………………………….</w:t>
      </w:r>
    </w:p>
    <w:p w14:paraId="6313BF1F" w14:textId="54507626" w:rsidR="00A130E6" w:rsidRDefault="00A130E6" w:rsidP="00166171">
      <w:pPr>
        <w:jc w:val="both"/>
        <w:rPr>
          <w:rFonts w:ascii="Gill Sans MT" w:hAnsi="Gill Sans MT"/>
          <w:sz w:val="24"/>
          <w:szCs w:val="24"/>
        </w:rPr>
      </w:pPr>
      <w:r>
        <w:rPr>
          <w:rFonts w:ascii="Gill Sans MT" w:hAnsi="Gill Sans MT"/>
          <w:sz w:val="24"/>
          <w:szCs w:val="24"/>
        </w:rPr>
        <w:t>………………………………………………………………………………………………….</w:t>
      </w:r>
    </w:p>
    <w:p w14:paraId="2DD18345" w14:textId="77777777" w:rsidR="009B41F2" w:rsidRDefault="009B41F2" w:rsidP="00166171">
      <w:pPr>
        <w:jc w:val="both"/>
        <w:rPr>
          <w:rFonts w:ascii="Gill Sans MT" w:hAnsi="Gill Sans MT"/>
          <w:sz w:val="24"/>
          <w:szCs w:val="24"/>
        </w:rPr>
      </w:pPr>
    </w:p>
    <w:p w14:paraId="01466CC6" w14:textId="1B1C8FD6" w:rsidR="00A130E6" w:rsidRDefault="00A130E6" w:rsidP="00166171">
      <w:pPr>
        <w:jc w:val="both"/>
        <w:rPr>
          <w:rFonts w:ascii="Gill Sans MT" w:hAnsi="Gill Sans MT"/>
          <w:sz w:val="24"/>
          <w:szCs w:val="24"/>
        </w:rPr>
      </w:pPr>
      <w:r>
        <w:rPr>
          <w:rFonts w:ascii="Gill Sans MT" w:hAnsi="Gill Sans MT"/>
          <w:sz w:val="24"/>
          <w:szCs w:val="24"/>
        </w:rPr>
        <w:t xml:space="preserve">6. Le ou les systèmes d’évaluation et de vérification de la constance des performances du produit de construction conformément à l’Annexe V : </w:t>
      </w:r>
    </w:p>
    <w:p w14:paraId="31C6C807" w14:textId="2CC7DC57" w:rsidR="00A130E6" w:rsidRDefault="00A130E6" w:rsidP="00166171">
      <w:pPr>
        <w:jc w:val="both"/>
        <w:rPr>
          <w:rFonts w:ascii="Gill Sans MT" w:hAnsi="Gill Sans MT"/>
          <w:sz w:val="24"/>
          <w:szCs w:val="24"/>
        </w:rPr>
      </w:pPr>
      <w:r>
        <w:rPr>
          <w:rFonts w:ascii="Gill Sans MT" w:hAnsi="Gill Sans MT"/>
          <w:sz w:val="24"/>
          <w:szCs w:val="24"/>
        </w:rPr>
        <w:t xml:space="preserve">EVCP </w:t>
      </w:r>
      <w:r w:rsidR="009B41F2">
        <w:rPr>
          <w:rFonts w:ascii="Gill Sans MT" w:hAnsi="Gill Sans MT"/>
          <w:sz w:val="24"/>
          <w:szCs w:val="24"/>
        </w:rPr>
        <w:t>3</w:t>
      </w:r>
      <w:r w:rsidR="004D19DC">
        <w:rPr>
          <w:rStyle w:val="Appelnotedebasdep"/>
          <w:rFonts w:ascii="Gill Sans MT" w:hAnsi="Gill Sans MT"/>
          <w:sz w:val="24"/>
          <w:szCs w:val="24"/>
        </w:rPr>
        <w:footnoteReference w:id="3"/>
      </w:r>
      <w:r>
        <w:rPr>
          <w:rFonts w:ascii="Gill Sans MT" w:hAnsi="Gill Sans MT"/>
          <w:sz w:val="24"/>
          <w:szCs w:val="24"/>
        </w:rPr>
        <w:t xml:space="preserve"> </w:t>
      </w:r>
    </w:p>
    <w:p w14:paraId="79CD4EAF" w14:textId="23987B79" w:rsidR="009B41F2" w:rsidRPr="004F6919" w:rsidRDefault="004F6919" w:rsidP="00166171">
      <w:pPr>
        <w:jc w:val="both"/>
        <w:rPr>
          <w:rFonts w:ascii="Gill Sans MT" w:hAnsi="Gill Sans MT"/>
        </w:rPr>
      </w:pPr>
      <w:r w:rsidRPr="004F6919">
        <w:rPr>
          <w:rFonts w:ascii="Gill Sans MT" w:hAnsi="Gill Sans MT"/>
          <w:highlight w:val="yellow"/>
        </w:rPr>
        <w:t>Les systèmes d'évaluation et de vérification de la constance des performances (</w:t>
      </w:r>
      <w:r w:rsidRPr="004F6919">
        <w:rPr>
          <w:rFonts w:ascii="Gill Sans MT" w:hAnsi="Gill Sans MT"/>
          <w:highlight w:val="yellow"/>
        </w:rPr>
        <w:t>EVCP</w:t>
      </w:r>
      <w:r w:rsidRPr="004F6919">
        <w:rPr>
          <w:rFonts w:ascii="Gill Sans MT" w:hAnsi="Gill Sans MT"/>
          <w:highlight w:val="yellow"/>
        </w:rPr>
        <w:t xml:space="preserve">) sont définis dans </w:t>
      </w:r>
      <w:r w:rsidRPr="004F6919">
        <w:rPr>
          <w:rFonts w:ascii="Gill Sans MT" w:hAnsi="Gill Sans MT"/>
          <w:highlight w:val="yellow"/>
        </w:rPr>
        <w:t>la norme harmonisée"</w:t>
      </w:r>
      <w:r w:rsidRPr="004F6919">
        <w:rPr>
          <w:rFonts w:ascii="Gill Sans MT" w:hAnsi="Gill Sans MT"/>
          <w:highlight w:val="yellow"/>
        </w:rPr>
        <w:t xml:space="preserve"> (annexe ZA). Plusieurs systèmes AVCP peuvent être utilisés, mais ils doivent tous être répertoriés ici.</w:t>
      </w:r>
      <w:r w:rsidRPr="004F6919">
        <w:rPr>
          <w:rFonts w:ascii="Gill Sans MT" w:hAnsi="Gill Sans MT"/>
          <w:highlight w:val="yellow"/>
        </w:rPr>
        <w:t xml:space="preserve"> Les portes et portails sont toujours évalués selon le système 3 sauf les produits résistants au feu qui utilisent le système 1.</w:t>
      </w:r>
      <w:r>
        <w:rPr>
          <w:rFonts w:ascii="Gill Sans MT" w:hAnsi="Gill Sans MT"/>
        </w:rPr>
        <w:t xml:space="preserve"> </w:t>
      </w:r>
      <w:r>
        <w:rPr>
          <w:rFonts w:ascii="Gill Sans MT" w:hAnsi="Gill Sans MT"/>
        </w:rPr>
        <w:tab/>
      </w:r>
    </w:p>
    <w:p w14:paraId="76EAE163" w14:textId="15754931" w:rsidR="00A130E6" w:rsidRDefault="00A130E6" w:rsidP="00166171">
      <w:pPr>
        <w:jc w:val="both"/>
        <w:rPr>
          <w:rFonts w:ascii="Gill Sans MT" w:hAnsi="Gill Sans MT"/>
          <w:sz w:val="24"/>
          <w:szCs w:val="24"/>
        </w:rPr>
      </w:pPr>
      <w:r>
        <w:rPr>
          <w:rFonts w:ascii="Gill Sans MT" w:hAnsi="Gill Sans MT"/>
          <w:sz w:val="24"/>
          <w:szCs w:val="24"/>
        </w:rPr>
        <w:t xml:space="preserve">7. Dans le cas de la déclaration des performances concernant un produit de construction couvert par une norme harmonisée : </w:t>
      </w:r>
    </w:p>
    <w:p w14:paraId="4F85A8DA" w14:textId="3367EBC2" w:rsidR="00A130E6" w:rsidRDefault="00A130E6" w:rsidP="00166171">
      <w:pPr>
        <w:jc w:val="both"/>
        <w:rPr>
          <w:rFonts w:ascii="Gill Sans MT" w:hAnsi="Gill Sans MT"/>
          <w:sz w:val="24"/>
          <w:szCs w:val="24"/>
        </w:rPr>
      </w:pPr>
      <w:r>
        <w:rPr>
          <w:rFonts w:ascii="Gill Sans MT" w:hAnsi="Gill Sans MT"/>
          <w:sz w:val="24"/>
          <w:szCs w:val="24"/>
        </w:rPr>
        <w:t>………………………………………………………………………………………………….</w:t>
      </w:r>
    </w:p>
    <w:p w14:paraId="34CC477F" w14:textId="72025CFC" w:rsidR="00A130E6" w:rsidRDefault="00A130E6" w:rsidP="00166171">
      <w:pPr>
        <w:jc w:val="both"/>
        <w:rPr>
          <w:rFonts w:ascii="Gill Sans MT" w:hAnsi="Gill Sans MT"/>
          <w:sz w:val="24"/>
          <w:szCs w:val="24"/>
        </w:rPr>
      </w:pPr>
      <w:r>
        <w:rPr>
          <w:rFonts w:ascii="Gill Sans MT" w:hAnsi="Gill Sans MT"/>
          <w:sz w:val="24"/>
          <w:szCs w:val="24"/>
        </w:rPr>
        <w:t>(nom et numéro d’identification de l’organisme notifié, le cas échéant)</w:t>
      </w:r>
    </w:p>
    <w:p w14:paraId="5FB61705" w14:textId="52C3633A" w:rsidR="00A130E6" w:rsidRDefault="00A130E6" w:rsidP="00166171">
      <w:pPr>
        <w:jc w:val="both"/>
        <w:rPr>
          <w:rFonts w:ascii="Gill Sans MT" w:hAnsi="Gill Sans MT"/>
          <w:sz w:val="24"/>
          <w:szCs w:val="24"/>
        </w:rPr>
      </w:pPr>
      <w:r>
        <w:rPr>
          <w:rFonts w:ascii="Gill Sans MT" w:hAnsi="Gill Sans MT"/>
          <w:sz w:val="24"/>
          <w:szCs w:val="24"/>
        </w:rPr>
        <w:t>A réalisé</w:t>
      </w:r>
      <w:r w:rsidR="009B41F2">
        <w:rPr>
          <w:rFonts w:ascii="Gill Sans MT" w:hAnsi="Gill Sans MT"/>
          <w:sz w:val="24"/>
          <w:szCs w:val="24"/>
        </w:rPr>
        <w:t>………………………….. selon le système EVCP 3</w:t>
      </w:r>
      <w:r w:rsidR="00D30449">
        <w:rPr>
          <w:rStyle w:val="Appelnotedebasdep"/>
          <w:rFonts w:ascii="Gill Sans MT" w:hAnsi="Gill Sans MT"/>
          <w:sz w:val="24"/>
          <w:szCs w:val="24"/>
        </w:rPr>
        <w:footnoteReference w:id="4"/>
      </w:r>
    </w:p>
    <w:p w14:paraId="676750B5" w14:textId="1B338DDE" w:rsidR="009B41F2" w:rsidRDefault="009B41F2" w:rsidP="00166171">
      <w:pPr>
        <w:jc w:val="both"/>
        <w:rPr>
          <w:rFonts w:ascii="Gill Sans MT" w:hAnsi="Gill Sans MT"/>
          <w:sz w:val="24"/>
          <w:szCs w:val="24"/>
        </w:rPr>
      </w:pPr>
      <w:r>
        <w:rPr>
          <w:rFonts w:ascii="Gill Sans MT" w:hAnsi="Gill Sans MT"/>
          <w:sz w:val="24"/>
          <w:szCs w:val="24"/>
        </w:rPr>
        <w:t>(description des tâches à exécuter par une tierce partie conformément à l’Annexe V)</w:t>
      </w:r>
    </w:p>
    <w:p w14:paraId="23D63FF6" w14:textId="68128B18" w:rsidR="009B41F2" w:rsidRDefault="009B41F2" w:rsidP="00166171">
      <w:pPr>
        <w:jc w:val="both"/>
        <w:rPr>
          <w:rFonts w:ascii="Gill Sans MT" w:hAnsi="Gill Sans MT"/>
          <w:sz w:val="24"/>
          <w:szCs w:val="24"/>
        </w:rPr>
      </w:pPr>
      <w:r>
        <w:rPr>
          <w:rFonts w:ascii="Gill Sans MT" w:hAnsi="Gill Sans MT"/>
          <w:sz w:val="24"/>
          <w:szCs w:val="24"/>
        </w:rPr>
        <w:t>a délivré……………………………………………………………………………………………</w:t>
      </w:r>
    </w:p>
    <w:p w14:paraId="2A6F0DCF" w14:textId="1B41B5E6" w:rsidR="009B41F2" w:rsidRDefault="009B41F2" w:rsidP="00166171">
      <w:pPr>
        <w:jc w:val="both"/>
        <w:rPr>
          <w:rFonts w:ascii="Gill Sans MT" w:hAnsi="Gill Sans MT"/>
          <w:sz w:val="24"/>
          <w:szCs w:val="24"/>
        </w:rPr>
      </w:pPr>
      <w:r>
        <w:rPr>
          <w:rFonts w:ascii="Gill Sans MT" w:hAnsi="Gill Sans MT"/>
          <w:sz w:val="24"/>
          <w:szCs w:val="24"/>
        </w:rPr>
        <w:t>(des rapports d’essai de tests sur les caractéristiques essentielles de performance du produit)</w:t>
      </w:r>
    </w:p>
    <w:p w14:paraId="42437246" w14:textId="21D93639" w:rsidR="004F6919" w:rsidRPr="004F6919" w:rsidRDefault="00842C98" w:rsidP="00166171">
      <w:pPr>
        <w:jc w:val="both"/>
        <w:rPr>
          <w:rFonts w:ascii="Gill Sans MT" w:hAnsi="Gill Sans MT"/>
        </w:rPr>
      </w:pPr>
      <w:r>
        <w:rPr>
          <w:rFonts w:ascii="Gill Sans MT" w:hAnsi="Gill Sans MT"/>
          <w:highlight w:val="yellow"/>
        </w:rPr>
        <w:t xml:space="preserve">La norme harmonisée applicable aux portes et portails est l'EN 13241. </w:t>
      </w:r>
      <w:r w:rsidR="004F6919" w:rsidRPr="004F6919">
        <w:rPr>
          <w:rFonts w:ascii="Gill Sans MT" w:hAnsi="Gill Sans MT"/>
          <w:highlight w:val="yellow"/>
        </w:rPr>
        <w:t xml:space="preserve">L'organisme notifié est l'institut </w:t>
      </w:r>
      <w:r w:rsidR="004F6919" w:rsidRPr="00842C98">
        <w:rPr>
          <w:rFonts w:ascii="Gill Sans MT" w:hAnsi="Gill Sans MT"/>
          <w:highlight w:val="yellow"/>
        </w:rPr>
        <w:t>qui a délivré un certificat ou un rapport d'essai de type initial (rapport d'évaluation des performances).</w:t>
      </w:r>
      <w:r w:rsidRPr="00842C98">
        <w:rPr>
          <w:rFonts w:ascii="Gill Sans MT" w:hAnsi="Gill Sans MT"/>
          <w:highlight w:val="yellow"/>
        </w:rPr>
        <w:t xml:space="preserve"> Les tâches exécutées par l'organisme notifié figurent dans le rapport d'essai.</w:t>
      </w:r>
      <w:r>
        <w:rPr>
          <w:rFonts w:ascii="Gill Sans MT" w:hAnsi="Gill Sans MT"/>
        </w:rPr>
        <w:t xml:space="preserve"> </w:t>
      </w:r>
    </w:p>
    <w:p w14:paraId="11E12DA6" w14:textId="71F8677C" w:rsidR="009B41F2" w:rsidRDefault="009B41F2" w:rsidP="00166171">
      <w:pPr>
        <w:jc w:val="both"/>
        <w:rPr>
          <w:rFonts w:ascii="Gill Sans MT" w:hAnsi="Gill Sans MT"/>
          <w:b/>
          <w:bCs/>
          <w:sz w:val="24"/>
          <w:szCs w:val="24"/>
        </w:rPr>
      </w:pPr>
      <w:r>
        <w:rPr>
          <w:rFonts w:ascii="Gill Sans MT" w:hAnsi="Gill Sans MT"/>
          <w:sz w:val="24"/>
          <w:szCs w:val="24"/>
        </w:rPr>
        <w:t xml:space="preserve">8. Dans le cas de la déclaration des performances concernant un produit de construction pour lequel une évaluation technique européenne a été délivrée : </w:t>
      </w:r>
      <w:r>
        <w:rPr>
          <w:rFonts w:ascii="Gill Sans MT" w:hAnsi="Gill Sans MT"/>
          <w:b/>
          <w:bCs/>
          <w:sz w:val="24"/>
          <w:szCs w:val="24"/>
        </w:rPr>
        <w:t>NON APPLICABLE</w:t>
      </w:r>
    </w:p>
    <w:p w14:paraId="61A705F1" w14:textId="61922FDE" w:rsidR="009B41F2" w:rsidRPr="00842C98" w:rsidRDefault="00842C98" w:rsidP="00166171">
      <w:pPr>
        <w:jc w:val="both"/>
        <w:rPr>
          <w:rFonts w:ascii="Gill Sans MT" w:hAnsi="Gill Sans MT"/>
        </w:rPr>
      </w:pPr>
      <w:r w:rsidRPr="00842C98">
        <w:rPr>
          <w:rFonts w:ascii="Gill Sans MT" w:hAnsi="Gill Sans MT"/>
          <w:highlight w:val="yellow"/>
        </w:rPr>
        <w:t>Les portes et portails sont couverts par une norme harmonisée, il n'y a pas donc de document d'évaluation européenne, cette section n'est pas applicable.</w:t>
      </w:r>
      <w:r>
        <w:rPr>
          <w:rFonts w:ascii="Gill Sans MT" w:hAnsi="Gill Sans MT"/>
        </w:rPr>
        <w:t xml:space="preserve"> </w:t>
      </w:r>
    </w:p>
    <w:p w14:paraId="484C55D9" w14:textId="77777777" w:rsidR="00842C98" w:rsidRDefault="00842C98" w:rsidP="00166171">
      <w:pPr>
        <w:jc w:val="both"/>
        <w:rPr>
          <w:rFonts w:ascii="Gill Sans MT" w:hAnsi="Gill Sans MT"/>
          <w:b/>
          <w:bCs/>
          <w:sz w:val="24"/>
          <w:szCs w:val="24"/>
        </w:rPr>
      </w:pPr>
    </w:p>
    <w:p w14:paraId="3FF4FEC7" w14:textId="77777777" w:rsidR="00842C98" w:rsidRDefault="00842C98" w:rsidP="00166171">
      <w:pPr>
        <w:jc w:val="both"/>
        <w:rPr>
          <w:rFonts w:ascii="Gill Sans MT" w:hAnsi="Gill Sans MT"/>
          <w:b/>
          <w:bCs/>
          <w:sz w:val="24"/>
          <w:szCs w:val="24"/>
        </w:rPr>
      </w:pPr>
    </w:p>
    <w:p w14:paraId="67F61448" w14:textId="77777777" w:rsidR="00842C98" w:rsidRDefault="00842C98" w:rsidP="00166171">
      <w:pPr>
        <w:jc w:val="both"/>
        <w:rPr>
          <w:rFonts w:ascii="Gill Sans MT" w:hAnsi="Gill Sans MT"/>
          <w:b/>
          <w:bCs/>
          <w:sz w:val="24"/>
          <w:szCs w:val="24"/>
        </w:rPr>
      </w:pPr>
    </w:p>
    <w:p w14:paraId="2F1FE5DC" w14:textId="77777777" w:rsidR="00842C98" w:rsidRDefault="00842C98" w:rsidP="00166171">
      <w:pPr>
        <w:jc w:val="both"/>
        <w:rPr>
          <w:rFonts w:ascii="Gill Sans MT" w:hAnsi="Gill Sans MT"/>
          <w:b/>
          <w:bCs/>
          <w:sz w:val="24"/>
          <w:szCs w:val="24"/>
        </w:rPr>
      </w:pPr>
    </w:p>
    <w:p w14:paraId="2DE290AB" w14:textId="77777777" w:rsidR="00842C98" w:rsidRDefault="00842C98" w:rsidP="00166171">
      <w:pPr>
        <w:jc w:val="both"/>
        <w:rPr>
          <w:rFonts w:ascii="Gill Sans MT" w:hAnsi="Gill Sans MT"/>
          <w:b/>
          <w:bCs/>
          <w:sz w:val="24"/>
          <w:szCs w:val="24"/>
        </w:rPr>
      </w:pPr>
    </w:p>
    <w:p w14:paraId="69D32E59" w14:textId="77777777" w:rsidR="00842C98" w:rsidRDefault="00842C98" w:rsidP="00166171">
      <w:pPr>
        <w:jc w:val="both"/>
        <w:rPr>
          <w:rFonts w:ascii="Gill Sans MT" w:hAnsi="Gill Sans MT"/>
          <w:b/>
          <w:bCs/>
          <w:sz w:val="24"/>
          <w:szCs w:val="24"/>
        </w:rPr>
      </w:pPr>
    </w:p>
    <w:p w14:paraId="0376E4A8" w14:textId="77968C6F" w:rsidR="009B41F2" w:rsidRDefault="009B41F2" w:rsidP="00166171">
      <w:pPr>
        <w:jc w:val="both"/>
        <w:rPr>
          <w:rFonts w:ascii="Gill Sans MT" w:hAnsi="Gill Sans MT"/>
          <w:sz w:val="24"/>
          <w:szCs w:val="24"/>
        </w:rPr>
      </w:pPr>
      <w:r>
        <w:rPr>
          <w:rFonts w:ascii="Gill Sans MT" w:hAnsi="Gill Sans MT"/>
          <w:sz w:val="24"/>
          <w:szCs w:val="24"/>
        </w:rPr>
        <w:t>9. Performances déclarées</w:t>
      </w:r>
    </w:p>
    <w:tbl>
      <w:tblPr>
        <w:tblStyle w:val="Grilledutableau"/>
        <w:tblW w:w="9103" w:type="dxa"/>
        <w:tblLook w:val="04A0" w:firstRow="1" w:lastRow="0" w:firstColumn="1" w:lastColumn="0" w:noHBand="0" w:noVBand="1"/>
      </w:tblPr>
      <w:tblGrid>
        <w:gridCol w:w="3680"/>
        <w:gridCol w:w="1985"/>
        <w:gridCol w:w="3438"/>
      </w:tblGrid>
      <w:tr w:rsidR="009B41F2" w:rsidRPr="009B41F2" w14:paraId="61F1A66D" w14:textId="77777777" w:rsidTr="00D30449">
        <w:tc>
          <w:tcPr>
            <w:tcW w:w="3680" w:type="dxa"/>
          </w:tcPr>
          <w:p w14:paraId="72226533" w14:textId="56A4B060" w:rsidR="009B41F2" w:rsidRPr="009B41F2" w:rsidRDefault="009B41F2" w:rsidP="009B41F2">
            <w:pPr>
              <w:jc w:val="center"/>
              <w:rPr>
                <w:rFonts w:ascii="Gill Sans MT" w:hAnsi="Gill Sans MT"/>
                <w:b/>
                <w:bCs/>
                <w:sz w:val="24"/>
                <w:szCs w:val="24"/>
              </w:rPr>
            </w:pPr>
            <w:r w:rsidRPr="009B41F2">
              <w:rPr>
                <w:rFonts w:ascii="Gill Sans MT" w:hAnsi="Gill Sans MT"/>
                <w:b/>
                <w:bCs/>
                <w:sz w:val="24"/>
                <w:szCs w:val="24"/>
              </w:rPr>
              <w:t>Caractéristiques essentielles</w:t>
            </w:r>
          </w:p>
        </w:tc>
        <w:tc>
          <w:tcPr>
            <w:tcW w:w="1985" w:type="dxa"/>
          </w:tcPr>
          <w:p w14:paraId="2C91385C" w14:textId="1EA557D6" w:rsidR="009B41F2" w:rsidRPr="009B41F2" w:rsidRDefault="009B41F2" w:rsidP="009B41F2">
            <w:pPr>
              <w:jc w:val="center"/>
              <w:rPr>
                <w:rFonts w:ascii="Gill Sans MT" w:hAnsi="Gill Sans MT"/>
                <w:b/>
                <w:bCs/>
                <w:sz w:val="24"/>
                <w:szCs w:val="24"/>
              </w:rPr>
            </w:pPr>
            <w:r w:rsidRPr="009B41F2">
              <w:rPr>
                <w:rFonts w:ascii="Gill Sans MT" w:hAnsi="Gill Sans MT"/>
                <w:b/>
                <w:bCs/>
                <w:sz w:val="24"/>
                <w:szCs w:val="24"/>
              </w:rPr>
              <w:t>Performances</w:t>
            </w:r>
            <w:r w:rsidR="004D19DC">
              <w:rPr>
                <w:rFonts w:ascii="Gill Sans MT" w:hAnsi="Gill Sans MT"/>
                <w:b/>
                <w:bCs/>
                <w:sz w:val="24"/>
                <w:szCs w:val="24"/>
              </w:rPr>
              <w:t xml:space="preserve"> </w:t>
            </w:r>
            <w:r w:rsidR="004D19DC" w:rsidRPr="004D19DC">
              <w:rPr>
                <w:rFonts w:ascii="Gill Sans MT" w:hAnsi="Gill Sans MT"/>
                <w:b/>
                <w:bCs/>
                <w:sz w:val="24"/>
                <w:szCs w:val="24"/>
                <w:vertAlign w:val="superscript"/>
              </w:rPr>
              <w:t>a)</w:t>
            </w:r>
          </w:p>
        </w:tc>
        <w:tc>
          <w:tcPr>
            <w:tcW w:w="3438" w:type="dxa"/>
          </w:tcPr>
          <w:p w14:paraId="5A2BEB60" w14:textId="0E5EC65C" w:rsidR="009B41F2" w:rsidRPr="009B41F2" w:rsidRDefault="009B41F2" w:rsidP="009B41F2">
            <w:pPr>
              <w:jc w:val="center"/>
              <w:rPr>
                <w:rFonts w:ascii="Gill Sans MT" w:hAnsi="Gill Sans MT"/>
                <w:b/>
                <w:bCs/>
                <w:sz w:val="24"/>
                <w:szCs w:val="24"/>
              </w:rPr>
            </w:pPr>
            <w:r w:rsidRPr="009B41F2">
              <w:rPr>
                <w:rFonts w:ascii="Gill Sans MT" w:hAnsi="Gill Sans MT"/>
                <w:b/>
                <w:bCs/>
                <w:sz w:val="24"/>
                <w:szCs w:val="24"/>
              </w:rPr>
              <w:t>Spécifications techniques harmonisées</w:t>
            </w:r>
          </w:p>
        </w:tc>
      </w:tr>
      <w:tr w:rsidR="009B41F2" w14:paraId="7A735DF0" w14:textId="77777777" w:rsidTr="00D30449">
        <w:trPr>
          <w:trHeight w:val="573"/>
        </w:trPr>
        <w:tc>
          <w:tcPr>
            <w:tcW w:w="3680" w:type="dxa"/>
          </w:tcPr>
          <w:p w14:paraId="0E8A9AA9" w14:textId="648109FA" w:rsidR="009B41F2" w:rsidRDefault="009B41F2" w:rsidP="008D2CB9">
            <w:pPr>
              <w:rPr>
                <w:rFonts w:ascii="Gill Sans MT" w:hAnsi="Gill Sans MT"/>
                <w:sz w:val="24"/>
                <w:szCs w:val="24"/>
              </w:rPr>
            </w:pPr>
            <w:r>
              <w:rPr>
                <w:rFonts w:ascii="Gill Sans MT" w:hAnsi="Gill Sans MT"/>
                <w:sz w:val="24"/>
                <w:szCs w:val="24"/>
              </w:rPr>
              <w:t>Etanchéité à l’eau</w:t>
            </w:r>
          </w:p>
        </w:tc>
        <w:tc>
          <w:tcPr>
            <w:tcW w:w="1985" w:type="dxa"/>
          </w:tcPr>
          <w:p w14:paraId="765C10EB" w14:textId="2DCFCF3C" w:rsidR="009B41F2" w:rsidRDefault="009B41F2" w:rsidP="00166171">
            <w:pPr>
              <w:jc w:val="both"/>
              <w:rPr>
                <w:rFonts w:ascii="Gill Sans MT" w:hAnsi="Gill Sans MT"/>
                <w:sz w:val="24"/>
                <w:szCs w:val="24"/>
              </w:rPr>
            </w:pPr>
            <w:r>
              <w:rPr>
                <w:rFonts w:ascii="Gill Sans MT" w:hAnsi="Gill Sans MT"/>
                <w:sz w:val="24"/>
                <w:szCs w:val="24"/>
              </w:rPr>
              <w:t>Classes</w:t>
            </w:r>
          </w:p>
        </w:tc>
        <w:tc>
          <w:tcPr>
            <w:tcW w:w="3438" w:type="dxa"/>
          </w:tcPr>
          <w:p w14:paraId="45020B2C" w14:textId="52368742" w:rsidR="009B41F2" w:rsidRDefault="009B41F2" w:rsidP="00166171">
            <w:pPr>
              <w:jc w:val="both"/>
              <w:rPr>
                <w:rFonts w:ascii="Gill Sans MT" w:hAnsi="Gill Sans MT"/>
                <w:sz w:val="24"/>
                <w:szCs w:val="24"/>
              </w:rPr>
            </w:pPr>
            <w:r>
              <w:rPr>
                <w:rFonts w:ascii="Gill Sans MT" w:hAnsi="Gill Sans MT"/>
                <w:sz w:val="24"/>
                <w:szCs w:val="24"/>
              </w:rPr>
              <w:t>NF EN 13241:2003+A2:2016</w:t>
            </w:r>
          </w:p>
        </w:tc>
      </w:tr>
      <w:tr w:rsidR="009B41F2" w14:paraId="2D1122E8" w14:textId="77777777" w:rsidTr="00D30449">
        <w:tc>
          <w:tcPr>
            <w:tcW w:w="3680" w:type="dxa"/>
          </w:tcPr>
          <w:p w14:paraId="36E7C0EA" w14:textId="08F9ED83" w:rsidR="009B41F2" w:rsidRDefault="009B41F2" w:rsidP="008D2CB9">
            <w:pPr>
              <w:rPr>
                <w:rFonts w:ascii="Gill Sans MT" w:hAnsi="Gill Sans MT"/>
                <w:sz w:val="24"/>
                <w:szCs w:val="24"/>
              </w:rPr>
            </w:pPr>
            <w:r>
              <w:rPr>
                <w:rFonts w:ascii="Gill Sans MT" w:hAnsi="Gill Sans MT"/>
                <w:sz w:val="24"/>
                <w:szCs w:val="24"/>
              </w:rPr>
              <w:t>Dégagement de substances dangereuses</w:t>
            </w:r>
          </w:p>
        </w:tc>
        <w:tc>
          <w:tcPr>
            <w:tcW w:w="1985" w:type="dxa"/>
          </w:tcPr>
          <w:p w14:paraId="73E0AD3E" w14:textId="78BEF53B" w:rsidR="009B41F2" w:rsidRDefault="000E7831" w:rsidP="00166171">
            <w:pPr>
              <w:jc w:val="both"/>
              <w:rPr>
                <w:rFonts w:ascii="Gill Sans MT" w:hAnsi="Gill Sans MT"/>
                <w:sz w:val="24"/>
                <w:szCs w:val="24"/>
              </w:rPr>
            </w:pPr>
            <w:r>
              <w:rPr>
                <w:rFonts w:ascii="Gill Sans MT" w:hAnsi="Gill Sans MT"/>
                <w:sz w:val="24"/>
                <w:szCs w:val="24"/>
              </w:rPr>
              <w:t>Valeur</w:t>
            </w:r>
          </w:p>
        </w:tc>
        <w:tc>
          <w:tcPr>
            <w:tcW w:w="3438" w:type="dxa"/>
          </w:tcPr>
          <w:p w14:paraId="0D63145E" w14:textId="77777777" w:rsidR="009B41F2" w:rsidRDefault="009B41F2" w:rsidP="00166171">
            <w:pPr>
              <w:jc w:val="both"/>
              <w:rPr>
                <w:rFonts w:ascii="Gill Sans MT" w:hAnsi="Gill Sans MT"/>
                <w:sz w:val="24"/>
                <w:szCs w:val="24"/>
              </w:rPr>
            </w:pPr>
          </w:p>
        </w:tc>
      </w:tr>
      <w:tr w:rsidR="009B41F2" w14:paraId="3F489FF5" w14:textId="77777777" w:rsidTr="00D30449">
        <w:trPr>
          <w:trHeight w:val="570"/>
        </w:trPr>
        <w:tc>
          <w:tcPr>
            <w:tcW w:w="3680" w:type="dxa"/>
          </w:tcPr>
          <w:p w14:paraId="5C149E9D" w14:textId="07F50819" w:rsidR="009B41F2" w:rsidRDefault="009B41F2" w:rsidP="008D2CB9">
            <w:pPr>
              <w:rPr>
                <w:rFonts w:ascii="Gill Sans MT" w:hAnsi="Gill Sans MT"/>
                <w:sz w:val="24"/>
                <w:szCs w:val="24"/>
              </w:rPr>
            </w:pPr>
            <w:r>
              <w:rPr>
                <w:rFonts w:ascii="Gill Sans MT" w:hAnsi="Gill Sans MT"/>
                <w:sz w:val="24"/>
                <w:szCs w:val="24"/>
              </w:rPr>
              <w:t>Résistance à la charge due au vent</w:t>
            </w:r>
          </w:p>
        </w:tc>
        <w:tc>
          <w:tcPr>
            <w:tcW w:w="1985" w:type="dxa"/>
          </w:tcPr>
          <w:p w14:paraId="1E15D138" w14:textId="4429970D" w:rsidR="009B41F2" w:rsidRDefault="000E7831" w:rsidP="00166171">
            <w:pPr>
              <w:jc w:val="both"/>
              <w:rPr>
                <w:rFonts w:ascii="Gill Sans MT" w:hAnsi="Gill Sans MT"/>
                <w:sz w:val="24"/>
                <w:szCs w:val="24"/>
              </w:rPr>
            </w:pPr>
            <w:r>
              <w:rPr>
                <w:rFonts w:ascii="Gill Sans MT" w:hAnsi="Gill Sans MT"/>
                <w:sz w:val="24"/>
                <w:szCs w:val="24"/>
              </w:rPr>
              <w:t>Classes</w:t>
            </w:r>
          </w:p>
        </w:tc>
        <w:tc>
          <w:tcPr>
            <w:tcW w:w="3438" w:type="dxa"/>
          </w:tcPr>
          <w:p w14:paraId="46081634" w14:textId="601FCDD6" w:rsidR="009B41F2" w:rsidRDefault="000E7831" w:rsidP="00166171">
            <w:pPr>
              <w:jc w:val="both"/>
              <w:rPr>
                <w:rFonts w:ascii="Gill Sans MT" w:hAnsi="Gill Sans MT"/>
                <w:sz w:val="24"/>
                <w:szCs w:val="24"/>
              </w:rPr>
            </w:pPr>
            <w:r>
              <w:rPr>
                <w:rFonts w:ascii="Gill Sans MT" w:hAnsi="Gill Sans MT"/>
                <w:sz w:val="24"/>
                <w:szCs w:val="24"/>
              </w:rPr>
              <w:t>NF EN 13241:2003+A2:2016</w:t>
            </w:r>
          </w:p>
        </w:tc>
      </w:tr>
      <w:tr w:rsidR="009B41F2" w14:paraId="76F84C06" w14:textId="77777777" w:rsidTr="00D30449">
        <w:trPr>
          <w:trHeight w:val="399"/>
        </w:trPr>
        <w:tc>
          <w:tcPr>
            <w:tcW w:w="3680" w:type="dxa"/>
          </w:tcPr>
          <w:p w14:paraId="38C65DB4" w14:textId="540FB7E5" w:rsidR="009B41F2" w:rsidRDefault="009B41F2" w:rsidP="008D2CB9">
            <w:pPr>
              <w:rPr>
                <w:rFonts w:ascii="Gill Sans MT" w:hAnsi="Gill Sans MT"/>
                <w:sz w:val="24"/>
                <w:szCs w:val="24"/>
              </w:rPr>
            </w:pPr>
            <w:r>
              <w:rPr>
                <w:rFonts w:ascii="Gill Sans MT" w:hAnsi="Gill Sans MT"/>
                <w:sz w:val="24"/>
                <w:szCs w:val="24"/>
              </w:rPr>
              <w:t xml:space="preserve">Résistance thermique </w:t>
            </w:r>
          </w:p>
        </w:tc>
        <w:tc>
          <w:tcPr>
            <w:tcW w:w="1985" w:type="dxa"/>
          </w:tcPr>
          <w:p w14:paraId="2D05999C" w14:textId="73CCE086" w:rsidR="009B41F2" w:rsidRDefault="000E7831" w:rsidP="00166171">
            <w:pPr>
              <w:jc w:val="both"/>
              <w:rPr>
                <w:rFonts w:ascii="Gill Sans MT" w:hAnsi="Gill Sans MT"/>
                <w:sz w:val="24"/>
                <w:szCs w:val="24"/>
              </w:rPr>
            </w:pPr>
            <w:r>
              <w:rPr>
                <w:rFonts w:ascii="Gill Sans MT" w:hAnsi="Gill Sans MT"/>
                <w:sz w:val="24"/>
                <w:szCs w:val="24"/>
              </w:rPr>
              <w:t>Valeur U</w:t>
            </w:r>
          </w:p>
        </w:tc>
        <w:tc>
          <w:tcPr>
            <w:tcW w:w="3438" w:type="dxa"/>
          </w:tcPr>
          <w:p w14:paraId="4AE2B9A2" w14:textId="3F287969" w:rsidR="009B41F2" w:rsidRDefault="000E7831" w:rsidP="00166171">
            <w:pPr>
              <w:jc w:val="both"/>
              <w:rPr>
                <w:rFonts w:ascii="Gill Sans MT" w:hAnsi="Gill Sans MT"/>
                <w:sz w:val="24"/>
                <w:szCs w:val="24"/>
              </w:rPr>
            </w:pPr>
            <w:r>
              <w:rPr>
                <w:rFonts w:ascii="Gill Sans MT" w:hAnsi="Gill Sans MT"/>
                <w:sz w:val="24"/>
                <w:szCs w:val="24"/>
              </w:rPr>
              <w:t>NF EN 13241:2003+A2:2016</w:t>
            </w:r>
          </w:p>
        </w:tc>
      </w:tr>
      <w:tr w:rsidR="009B41F2" w14:paraId="4B3070DB" w14:textId="77777777" w:rsidTr="00D30449">
        <w:trPr>
          <w:trHeight w:val="419"/>
        </w:trPr>
        <w:tc>
          <w:tcPr>
            <w:tcW w:w="3680" w:type="dxa"/>
          </w:tcPr>
          <w:p w14:paraId="24C0BD8E" w14:textId="0C6161C8" w:rsidR="009B41F2" w:rsidRDefault="009B41F2" w:rsidP="008D2CB9">
            <w:pPr>
              <w:rPr>
                <w:rFonts w:ascii="Gill Sans MT" w:hAnsi="Gill Sans MT"/>
                <w:sz w:val="24"/>
                <w:szCs w:val="24"/>
              </w:rPr>
            </w:pPr>
            <w:r>
              <w:rPr>
                <w:rFonts w:ascii="Gill Sans MT" w:hAnsi="Gill Sans MT"/>
                <w:sz w:val="24"/>
                <w:szCs w:val="24"/>
              </w:rPr>
              <w:t>Perméabilité à l’air</w:t>
            </w:r>
          </w:p>
        </w:tc>
        <w:tc>
          <w:tcPr>
            <w:tcW w:w="1985" w:type="dxa"/>
          </w:tcPr>
          <w:p w14:paraId="1134BA65" w14:textId="6847B423" w:rsidR="009B41F2" w:rsidRDefault="000E7831" w:rsidP="00166171">
            <w:pPr>
              <w:jc w:val="both"/>
              <w:rPr>
                <w:rFonts w:ascii="Gill Sans MT" w:hAnsi="Gill Sans MT"/>
                <w:sz w:val="24"/>
                <w:szCs w:val="24"/>
              </w:rPr>
            </w:pPr>
            <w:r>
              <w:rPr>
                <w:rFonts w:ascii="Gill Sans MT" w:hAnsi="Gill Sans MT"/>
                <w:sz w:val="24"/>
                <w:szCs w:val="24"/>
              </w:rPr>
              <w:t>Classes</w:t>
            </w:r>
          </w:p>
        </w:tc>
        <w:tc>
          <w:tcPr>
            <w:tcW w:w="3438" w:type="dxa"/>
          </w:tcPr>
          <w:p w14:paraId="2EDF64F2" w14:textId="0EC695DA" w:rsidR="009B41F2" w:rsidRDefault="000E7831" w:rsidP="00166171">
            <w:pPr>
              <w:jc w:val="both"/>
              <w:rPr>
                <w:rFonts w:ascii="Gill Sans MT" w:hAnsi="Gill Sans MT"/>
                <w:sz w:val="24"/>
                <w:szCs w:val="24"/>
              </w:rPr>
            </w:pPr>
            <w:r>
              <w:rPr>
                <w:rFonts w:ascii="Gill Sans MT" w:hAnsi="Gill Sans MT"/>
                <w:sz w:val="24"/>
                <w:szCs w:val="24"/>
              </w:rPr>
              <w:t>NF EN 13241:2003+A2:2016</w:t>
            </w:r>
          </w:p>
        </w:tc>
      </w:tr>
      <w:tr w:rsidR="009B41F2" w14:paraId="46F556F1" w14:textId="77777777" w:rsidTr="00D30449">
        <w:tc>
          <w:tcPr>
            <w:tcW w:w="3680" w:type="dxa"/>
          </w:tcPr>
          <w:p w14:paraId="764FA70D" w14:textId="124C4583" w:rsidR="009B41F2" w:rsidRDefault="009B41F2" w:rsidP="008D2CB9">
            <w:pPr>
              <w:rPr>
                <w:rFonts w:ascii="Gill Sans MT" w:hAnsi="Gill Sans MT"/>
                <w:sz w:val="24"/>
                <w:szCs w:val="24"/>
              </w:rPr>
            </w:pPr>
            <w:r>
              <w:rPr>
                <w:rFonts w:ascii="Gill Sans MT" w:hAnsi="Gill Sans MT"/>
                <w:sz w:val="24"/>
                <w:szCs w:val="24"/>
              </w:rPr>
              <w:t>Ouverture en toute sécurité (portes à déplacement vertical)</w:t>
            </w:r>
          </w:p>
        </w:tc>
        <w:tc>
          <w:tcPr>
            <w:tcW w:w="1985" w:type="dxa"/>
          </w:tcPr>
          <w:p w14:paraId="68C8868C" w14:textId="2EC9819A" w:rsidR="009B41F2" w:rsidRDefault="000E7831" w:rsidP="00166171">
            <w:pPr>
              <w:jc w:val="both"/>
              <w:rPr>
                <w:rFonts w:ascii="Gill Sans MT" w:hAnsi="Gill Sans MT"/>
                <w:sz w:val="24"/>
                <w:szCs w:val="24"/>
              </w:rPr>
            </w:pPr>
            <w:r>
              <w:rPr>
                <w:rFonts w:ascii="Gill Sans MT" w:hAnsi="Gill Sans MT"/>
                <w:sz w:val="24"/>
                <w:szCs w:val="24"/>
              </w:rPr>
              <w:t>Réussite/Echec</w:t>
            </w:r>
          </w:p>
        </w:tc>
        <w:tc>
          <w:tcPr>
            <w:tcW w:w="3438" w:type="dxa"/>
          </w:tcPr>
          <w:p w14:paraId="6FDE8731" w14:textId="736F8477" w:rsidR="009B41F2" w:rsidRDefault="000E7831" w:rsidP="00166171">
            <w:pPr>
              <w:jc w:val="both"/>
              <w:rPr>
                <w:rFonts w:ascii="Gill Sans MT" w:hAnsi="Gill Sans MT"/>
                <w:sz w:val="24"/>
                <w:szCs w:val="24"/>
              </w:rPr>
            </w:pPr>
            <w:r>
              <w:rPr>
                <w:rFonts w:ascii="Gill Sans MT" w:hAnsi="Gill Sans MT"/>
                <w:sz w:val="24"/>
                <w:szCs w:val="24"/>
              </w:rPr>
              <w:t>NF EN 13241:2003+A2:2016</w:t>
            </w:r>
          </w:p>
        </w:tc>
      </w:tr>
      <w:tr w:rsidR="009B41F2" w14:paraId="069086A8" w14:textId="77777777" w:rsidTr="00D30449">
        <w:trPr>
          <w:trHeight w:val="419"/>
        </w:trPr>
        <w:tc>
          <w:tcPr>
            <w:tcW w:w="3680" w:type="dxa"/>
          </w:tcPr>
          <w:p w14:paraId="6077B830" w14:textId="4089114C" w:rsidR="009B41F2" w:rsidRDefault="000E7831" w:rsidP="008D2CB9">
            <w:pPr>
              <w:rPr>
                <w:rFonts w:ascii="Gill Sans MT" w:hAnsi="Gill Sans MT"/>
                <w:sz w:val="24"/>
                <w:szCs w:val="24"/>
              </w:rPr>
            </w:pPr>
            <w:r>
              <w:rPr>
                <w:rFonts w:ascii="Gill Sans MT" w:hAnsi="Gill Sans MT"/>
                <w:sz w:val="24"/>
                <w:szCs w:val="24"/>
              </w:rPr>
              <w:t>Définition de la géométrie du verre</w:t>
            </w:r>
          </w:p>
        </w:tc>
        <w:tc>
          <w:tcPr>
            <w:tcW w:w="1985" w:type="dxa"/>
          </w:tcPr>
          <w:p w14:paraId="6BE1F110" w14:textId="45E67AB0" w:rsidR="009B41F2" w:rsidRDefault="000E7831" w:rsidP="00166171">
            <w:pPr>
              <w:jc w:val="both"/>
              <w:rPr>
                <w:rFonts w:ascii="Gill Sans MT" w:hAnsi="Gill Sans MT"/>
                <w:sz w:val="24"/>
                <w:szCs w:val="24"/>
              </w:rPr>
            </w:pPr>
            <w:r>
              <w:rPr>
                <w:rFonts w:ascii="Gill Sans MT" w:hAnsi="Gill Sans MT"/>
                <w:sz w:val="24"/>
                <w:szCs w:val="24"/>
              </w:rPr>
              <w:t>Réussite/Echec</w:t>
            </w:r>
          </w:p>
        </w:tc>
        <w:tc>
          <w:tcPr>
            <w:tcW w:w="3438" w:type="dxa"/>
          </w:tcPr>
          <w:p w14:paraId="55E9D4AB" w14:textId="1839B2E2" w:rsidR="009B41F2" w:rsidRDefault="000E7831" w:rsidP="00166171">
            <w:pPr>
              <w:jc w:val="both"/>
              <w:rPr>
                <w:rFonts w:ascii="Gill Sans MT" w:hAnsi="Gill Sans MT"/>
                <w:sz w:val="24"/>
                <w:szCs w:val="24"/>
              </w:rPr>
            </w:pPr>
            <w:r>
              <w:rPr>
                <w:rFonts w:ascii="Gill Sans MT" w:hAnsi="Gill Sans MT"/>
                <w:sz w:val="24"/>
                <w:szCs w:val="24"/>
              </w:rPr>
              <w:t>NF EN 13241:2003+A2:2016</w:t>
            </w:r>
          </w:p>
        </w:tc>
      </w:tr>
      <w:tr w:rsidR="000E7831" w14:paraId="0DD75E68" w14:textId="77777777" w:rsidTr="00D30449">
        <w:trPr>
          <w:trHeight w:val="425"/>
        </w:trPr>
        <w:tc>
          <w:tcPr>
            <w:tcW w:w="3680" w:type="dxa"/>
          </w:tcPr>
          <w:p w14:paraId="60F90910" w14:textId="64E3332A" w:rsidR="000E7831" w:rsidRDefault="000E7831" w:rsidP="008D2CB9">
            <w:pPr>
              <w:rPr>
                <w:rFonts w:ascii="Gill Sans MT" w:hAnsi="Gill Sans MT"/>
                <w:sz w:val="24"/>
                <w:szCs w:val="24"/>
              </w:rPr>
            </w:pPr>
            <w:r>
              <w:rPr>
                <w:rFonts w:ascii="Gill Sans MT" w:hAnsi="Gill Sans MT"/>
                <w:sz w:val="24"/>
                <w:szCs w:val="24"/>
              </w:rPr>
              <w:t>Résistance mécanique et stabilité</w:t>
            </w:r>
          </w:p>
        </w:tc>
        <w:tc>
          <w:tcPr>
            <w:tcW w:w="1985" w:type="dxa"/>
          </w:tcPr>
          <w:p w14:paraId="4CDD87CC" w14:textId="0FE0919B" w:rsidR="000E7831" w:rsidRDefault="000E7831" w:rsidP="00166171">
            <w:pPr>
              <w:jc w:val="both"/>
              <w:rPr>
                <w:rFonts w:ascii="Gill Sans MT" w:hAnsi="Gill Sans MT"/>
                <w:sz w:val="24"/>
                <w:szCs w:val="24"/>
              </w:rPr>
            </w:pPr>
            <w:r>
              <w:rPr>
                <w:rFonts w:ascii="Gill Sans MT" w:hAnsi="Gill Sans MT"/>
                <w:sz w:val="24"/>
                <w:szCs w:val="24"/>
              </w:rPr>
              <w:t>Réussite/Echec</w:t>
            </w:r>
          </w:p>
        </w:tc>
        <w:tc>
          <w:tcPr>
            <w:tcW w:w="3438" w:type="dxa"/>
          </w:tcPr>
          <w:p w14:paraId="69AF86E8" w14:textId="78904012" w:rsidR="000E7831" w:rsidRDefault="000E7831" w:rsidP="00166171">
            <w:pPr>
              <w:jc w:val="both"/>
              <w:rPr>
                <w:rFonts w:ascii="Gill Sans MT" w:hAnsi="Gill Sans MT"/>
                <w:sz w:val="24"/>
                <w:szCs w:val="24"/>
              </w:rPr>
            </w:pPr>
            <w:r>
              <w:rPr>
                <w:rFonts w:ascii="Gill Sans MT" w:hAnsi="Gill Sans MT"/>
                <w:sz w:val="24"/>
                <w:szCs w:val="24"/>
              </w:rPr>
              <w:t>NF EN 13241:2003+A2:2016</w:t>
            </w:r>
          </w:p>
        </w:tc>
      </w:tr>
      <w:tr w:rsidR="000E7831" w14:paraId="4749F768" w14:textId="77777777" w:rsidTr="00D30449">
        <w:trPr>
          <w:trHeight w:val="687"/>
        </w:trPr>
        <w:tc>
          <w:tcPr>
            <w:tcW w:w="3680" w:type="dxa"/>
          </w:tcPr>
          <w:p w14:paraId="0EBFCC71" w14:textId="653C564D" w:rsidR="000E7831" w:rsidRDefault="000E7831" w:rsidP="008D2CB9">
            <w:pPr>
              <w:rPr>
                <w:rFonts w:ascii="Gill Sans MT" w:hAnsi="Gill Sans MT"/>
                <w:sz w:val="24"/>
                <w:szCs w:val="24"/>
              </w:rPr>
            </w:pPr>
            <w:r>
              <w:rPr>
                <w:rFonts w:ascii="Gill Sans MT" w:hAnsi="Gill Sans MT"/>
                <w:sz w:val="24"/>
                <w:szCs w:val="24"/>
              </w:rPr>
              <w:t>Efforts de fonctionnement (pour les portes motorisées)</w:t>
            </w:r>
          </w:p>
        </w:tc>
        <w:tc>
          <w:tcPr>
            <w:tcW w:w="1985" w:type="dxa"/>
          </w:tcPr>
          <w:p w14:paraId="6F12C711" w14:textId="35FCEF93" w:rsidR="000E7831" w:rsidRDefault="000E7831" w:rsidP="00166171">
            <w:pPr>
              <w:jc w:val="both"/>
              <w:rPr>
                <w:rFonts w:ascii="Gill Sans MT" w:hAnsi="Gill Sans MT"/>
                <w:sz w:val="24"/>
                <w:szCs w:val="24"/>
              </w:rPr>
            </w:pPr>
            <w:r>
              <w:rPr>
                <w:rFonts w:ascii="Gill Sans MT" w:hAnsi="Gill Sans MT"/>
                <w:sz w:val="24"/>
                <w:szCs w:val="24"/>
              </w:rPr>
              <w:t>Réussite/Echec</w:t>
            </w:r>
          </w:p>
        </w:tc>
        <w:tc>
          <w:tcPr>
            <w:tcW w:w="3438" w:type="dxa"/>
          </w:tcPr>
          <w:p w14:paraId="3E6BC3F9" w14:textId="50F6E6AD" w:rsidR="000E7831" w:rsidRDefault="000E7831" w:rsidP="00166171">
            <w:pPr>
              <w:jc w:val="both"/>
              <w:rPr>
                <w:rFonts w:ascii="Gill Sans MT" w:hAnsi="Gill Sans MT"/>
                <w:sz w:val="24"/>
                <w:szCs w:val="24"/>
              </w:rPr>
            </w:pPr>
            <w:r>
              <w:rPr>
                <w:rFonts w:ascii="Gill Sans MT" w:hAnsi="Gill Sans MT"/>
                <w:sz w:val="24"/>
                <w:szCs w:val="24"/>
              </w:rPr>
              <w:t>NF EN 13241:2003+A2:2016</w:t>
            </w:r>
          </w:p>
        </w:tc>
      </w:tr>
      <w:tr w:rsidR="000E7831" w14:paraId="60B72FF8" w14:textId="77777777" w:rsidTr="00D30449">
        <w:tc>
          <w:tcPr>
            <w:tcW w:w="3680" w:type="dxa"/>
          </w:tcPr>
          <w:p w14:paraId="50E77756" w14:textId="410B705E" w:rsidR="000E7831" w:rsidRDefault="000E7831" w:rsidP="008D2CB9">
            <w:pPr>
              <w:rPr>
                <w:rFonts w:ascii="Gill Sans MT" w:hAnsi="Gill Sans MT"/>
                <w:sz w:val="24"/>
                <w:szCs w:val="24"/>
              </w:rPr>
            </w:pPr>
            <w:r>
              <w:rPr>
                <w:rFonts w:ascii="Gill Sans MT" w:hAnsi="Gill Sans MT"/>
                <w:sz w:val="24"/>
                <w:szCs w:val="24"/>
              </w:rPr>
              <w:t>Durabilité de l’étanchéité à l’eau, de la résistance thermique et de la perméabilité à l’air</w:t>
            </w:r>
          </w:p>
        </w:tc>
        <w:tc>
          <w:tcPr>
            <w:tcW w:w="1985" w:type="dxa"/>
          </w:tcPr>
          <w:p w14:paraId="5AD9F59B" w14:textId="7E0FFAE2" w:rsidR="000E7831" w:rsidRDefault="000E7831" w:rsidP="00166171">
            <w:pPr>
              <w:jc w:val="both"/>
              <w:rPr>
                <w:rFonts w:ascii="Gill Sans MT" w:hAnsi="Gill Sans MT"/>
                <w:sz w:val="24"/>
                <w:szCs w:val="24"/>
              </w:rPr>
            </w:pPr>
            <w:r>
              <w:rPr>
                <w:rFonts w:ascii="Gill Sans MT" w:hAnsi="Gill Sans MT"/>
                <w:sz w:val="24"/>
                <w:szCs w:val="24"/>
              </w:rPr>
              <w:t>Valeurs</w:t>
            </w:r>
          </w:p>
        </w:tc>
        <w:tc>
          <w:tcPr>
            <w:tcW w:w="3438" w:type="dxa"/>
          </w:tcPr>
          <w:p w14:paraId="76B03391" w14:textId="2AFC69AB" w:rsidR="000E7831" w:rsidRDefault="000E7831" w:rsidP="00166171">
            <w:pPr>
              <w:jc w:val="both"/>
              <w:rPr>
                <w:rFonts w:ascii="Gill Sans MT" w:hAnsi="Gill Sans MT"/>
                <w:sz w:val="24"/>
                <w:szCs w:val="24"/>
              </w:rPr>
            </w:pPr>
            <w:r>
              <w:rPr>
                <w:rFonts w:ascii="Gill Sans MT" w:hAnsi="Gill Sans MT"/>
                <w:sz w:val="24"/>
                <w:szCs w:val="24"/>
              </w:rPr>
              <w:t>NF EN 13241:2003+A2:2016</w:t>
            </w:r>
          </w:p>
        </w:tc>
      </w:tr>
      <w:tr w:rsidR="00D30449" w14:paraId="6DB17DC9" w14:textId="77777777" w:rsidTr="004D2082">
        <w:tc>
          <w:tcPr>
            <w:tcW w:w="9103" w:type="dxa"/>
            <w:gridSpan w:val="3"/>
          </w:tcPr>
          <w:p w14:paraId="180E0A65" w14:textId="70A8E5FA" w:rsidR="00D30449" w:rsidRDefault="00D30449" w:rsidP="00166171">
            <w:pPr>
              <w:jc w:val="both"/>
              <w:rPr>
                <w:rFonts w:ascii="Gill Sans MT" w:hAnsi="Gill Sans MT"/>
                <w:sz w:val="24"/>
                <w:szCs w:val="24"/>
              </w:rPr>
            </w:pPr>
            <w:r w:rsidRPr="00D30449">
              <w:rPr>
                <w:rFonts w:ascii="Gill Sans MT" w:hAnsi="Gill Sans MT"/>
                <w:sz w:val="18"/>
                <w:szCs w:val="18"/>
              </w:rPr>
              <w:t xml:space="preserve">a) NPD ou PND (No Performance </w:t>
            </w:r>
            <w:proofErr w:type="spellStart"/>
            <w:r w:rsidRPr="00D30449">
              <w:rPr>
                <w:rFonts w:ascii="Gill Sans MT" w:hAnsi="Gill Sans MT"/>
                <w:sz w:val="18"/>
                <w:szCs w:val="18"/>
              </w:rPr>
              <w:t>Declared</w:t>
            </w:r>
            <w:proofErr w:type="spellEnd"/>
            <w:r w:rsidRPr="00D30449">
              <w:rPr>
                <w:rFonts w:ascii="Gill Sans MT" w:hAnsi="Gill Sans MT"/>
                <w:sz w:val="18"/>
                <w:szCs w:val="18"/>
              </w:rPr>
              <w:t xml:space="preserve"> / Performance Non Déclarée) si aucune performance n'est déclarée.</w:t>
            </w:r>
          </w:p>
        </w:tc>
      </w:tr>
    </w:tbl>
    <w:p w14:paraId="65967E73" w14:textId="77CC1BCF" w:rsidR="009B41F2" w:rsidRDefault="009B41F2" w:rsidP="00166171">
      <w:pPr>
        <w:jc w:val="both"/>
        <w:rPr>
          <w:rFonts w:ascii="Gill Sans MT" w:hAnsi="Gill Sans MT"/>
          <w:sz w:val="24"/>
          <w:szCs w:val="24"/>
        </w:rPr>
      </w:pPr>
    </w:p>
    <w:p w14:paraId="0991AB6E" w14:textId="77777777" w:rsidR="004F6919" w:rsidRPr="004F6919" w:rsidRDefault="004F6919" w:rsidP="004F6919">
      <w:pPr>
        <w:jc w:val="both"/>
        <w:rPr>
          <w:rFonts w:ascii="Gill Sans MT" w:hAnsi="Gill Sans MT"/>
          <w:highlight w:val="yellow"/>
        </w:rPr>
      </w:pPr>
      <w:r w:rsidRPr="004F6919">
        <w:rPr>
          <w:rFonts w:ascii="Gill Sans MT" w:hAnsi="Gill Sans MT"/>
          <w:highlight w:val="yellow"/>
        </w:rPr>
        <w:t xml:space="preserve">Les caractéristiques essentielles sont uniquement celles énumérées dans l'annexe ZA de la norme harmonisée, généralement le tableau ZA 1 X : </w:t>
      </w:r>
    </w:p>
    <w:p w14:paraId="6E136790" w14:textId="77777777" w:rsidR="004F6919" w:rsidRPr="004F6919" w:rsidRDefault="004F6919" w:rsidP="004F6919">
      <w:pPr>
        <w:jc w:val="both"/>
        <w:rPr>
          <w:rFonts w:ascii="Gill Sans MT" w:hAnsi="Gill Sans MT"/>
          <w:highlight w:val="yellow"/>
        </w:rPr>
      </w:pPr>
      <w:r w:rsidRPr="004F6919">
        <w:rPr>
          <w:rFonts w:ascii="Gill Sans MT" w:hAnsi="Gill Sans MT"/>
          <w:highlight w:val="yellow"/>
        </w:rPr>
        <w:t>- l'annexe ZA de la norme harmonisée, généralement le tableau ZA.1.X</w:t>
      </w:r>
    </w:p>
    <w:p w14:paraId="3B471157" w14:textId="1990B759" w:rsidR="004F6919" w:rsidRPr="004F6919" w:rsidRDefault="004F6919" w:rsidP="004F6919">
      <w:pPr>
        <w:jc w:val="both"/>
        <w:rPr>
          <w:rFonts w:ascii="Gill Sans MT" w:hAnsi="Gill Sans MT"/>
        </w:rPr>
      </w:pPr>
      <w:r w:rsidRPr="00842C98">
        <w:rPr>
          <w:rFonts w:ascii="Gill Sans MT" w:hAnsi="Gill Sans MT"/>
          <w:highlight w:val="yellow"/>
        </w:rPr>
        <w:t>Toutes les caractéristiques essentielles mentionnées dans la norme harmonisée EN doivent être énumérées ici</w:t>
      </w:r>
      <w:r w:rsidR="00842C98" w:rsidRPr="00842C98">
        <w:rPr>
          <w:rFonts w:ascii="Gill Sans MT" w:hAnsi="Gill Sans MT"/>
          <w:highlight w:val="yellow"/>
        </w:rPr>
        <w:t xml:space="preserve"> </w:t>
      </w:r>
      <w:r w:rsidRPr="00842C98">
        <w:rPr>
          <w:rFonts w:ascii="Gill Sans MT" w:hAnsi="Gill Sans MT"/>
          <w:highlight w:val="yellow"/>
        </w:rPr>
        <w:t>!</w:t>
      </w:r>
      <w:r w:rsidR="00842C98" w:rsidRPr="00842C98">
        <w:rPr>
          <w:rFonts w:ascii="Gill Sans MT" w:hAnsi="Gill Sans MT"/>
          <w:highlight w:val="yellow"/>
        </w:rPr>
        <w:t xml:space="preserve"> L</w:t>
      </w:r>
      <w:r w:rsidR="00842C98" w:rsidRPr="00842C98">
        <w:rPr>
          <w:rFonts w:ascii="Gill Sans MT" w:hAnsi="Gill Sans MT"/>
          <w:highlight w:val="yellow"/>
        </w:rPr>
        <w:t>e fabricant peut déclarer "Aucune performance déterminée</w:t>
      </w:r>
      <w:r w:rsidR="00842C98" w:rsidRPr="00842C98">
        <w:rPr>
          <w:rFonts w:ascii="Gill Sans MT" w:hAnsi="Gill Sans MT"/>
          <w:highlight w:val="yellow"/>
        </w:rPr>
        <w:t xml:space="preserve"> (NPD)</w:t>
      </w:r>
      <w:r w:rsidR="00842C98" w:rsidRPr="00842C98">
        <w:rPr>
          <w:rFonts w:ascii="Gill Sans MT" w:hAnsi="Gill Sans MT"/>
          <w:highlight w:val="yellow"/>
        </w:rPr>
        <w:t>" pour n'importe quelle caractéristique (</w:t>
      </w:r>
      <w:r w:rsidR="00842C98" w:rsidRPr="00842C98">
        <w:rPr>
          <w:rFonts w:ascii="Gill Sans MT" w:hAnsi="Gill Sans MT"/>
          <w:highlight w:val="yellow"/>
        </w:rPr>
        <w:t xml:space="preserve">mais </w:t>
      </w:r>
      <w:r w:rsidR="00842C98" w:rsidRPr="00842C98">
        <w:rPr>
          <w:rFonts w:ascii="Gill Sans MT" w:hAnsi="Gill Sans MT"/>
          <w:highlight w:val="yellow"/>
        </w:rPr>
        <w:t>au moins une caractéristique doit être déclarée)</w:t>
      </w:r>
      <w:r w:rsidR="00842C98" w:rsidRPr="00842C98">
        <w:rPr>
          <w:rFonts w:ascii="Gill Sans MT" w:hAnsi="Gill Sans MT"/>
          <w:highlight w:val="yellow"/>
        </w:rPr>
        <w:t>.</w:t>
      </w:r>
      <w:r w:rsidR="00842C98">
        <w:rPr>
          <w:rFonts w:ascii="Gill Sans MT" w:hAnsi="Gill Sans MT"/>
        </w:rPr>
        <w:t xml:space="preserve"> </w:t>
      </w:r>
    </w:p>
    <w:p w14:paraId="66A0C9D2" w14:textId="2BAC26A7" w:rsidR="000E7831" w:rsidRDefault="000E7831" w:rsidP="000E7831">
      <w:pPr>
        <w:jc w:val="both"/>
        <w:rPr>
          <w:rFonts w:ascii="Gill Sans MT" w:hAnsi="Gill Sans MT"/>
          <w:sz w:val="24"/>
          <w:szCs w:val="24"/>
        </w:rPr>
      </w:pPr>
      <w:r>
        <w:rPr>
          <w:rFonts w:ascii="Gill Sans MT" w:hAnsi="Gill Sans MT"/>
          <w:sz w:val="24"/>
          <w:szCs w:val="24"/>
        </w:rPr>
        <w:t xml:space="preserve">10. Les performances du produit identifié aux points 1 et 2 sont conformes aux performances déclarées indiquées au point 9. </w:t>
      </w:r>
    </w:p>
    <w:p w14:paraId="06539988" w14:textId="539D104D" w:rsidR="000E7831" w:rsidRDefault="000E7831" w:rsidP="000E7831">
      <w:pPr>
        <w:jc w:val="both"/>
        <w:rPr>
          <w:rFonts w:ascii="Gill Sans MT" w:hAnsi="Gill Sans MT"/>
          <w:sz w:val="24"/>
          <w:szCs w:val="24"/>
        </w:rPr>
      </w:pPr>
      <w:r>
        <w:rPr>
          <w:rFonts w:ascii="Gill Sans MT" w:hAnsi="Gill Sans MT"/>
          <w:sz w:val="24"/>
          <w:szCs w:val="24"/>
        </w:rPr>
        <w:t xml:space="preserve">La présente déclaration des performances est établie sous la seule responsabilité du fabricant identifié au point 4. </w:t>
      </w:r>
    </w:p>
    <w:p w14:paraId="4B8742DF" w14:textId="1F1D4A3E" w:rsidR="000E7831" w:rsidRDefault="000E7831" w:rsidP="000E7831">
      <w:pPr>
        <w:jc w:val="both"/>
        <w:rPr>
          <w:rFonts w:ascii="Gill Sans MT" w:hAnsi="Gill Sans MT"/>
          <w:sz w:val="24"/>
          <w:szCs w:val="24"/>
        </w:rPr>
      </w:pPr>
    </w:p>
    <w:p w14:paraId="45D764AE" w14:textId="63682637" w:rsidR="000E7831" w:rsidRDefault="000E7831" w:rsidP="000E7831">
      <w:pPr>
        <w:jc w:val="both"/>
        <w:rPr>
          <w:rFonts w:ascii="Gill Sans MT" w:hAnsi="Gill Sans MT"/>
          <w:sz w:val="24"/>
          <w:szCs w:val="24"/>
        </w:rPr>
      </w:pPr>
      <w:r>
        <w:rPr>
          <w:rFonts w:ascii="Gill Sans MT" w:hAnsi="Gill Sans MT"/>
          <w:sz w:val="24"/>
          <w:szCs w:val="24"/>
        </w:rPr>
        <w:t>[Signature, NOM, fonction du signataire]</w:t>
      </w:r>
    </w:p>
    <w:p w14:paraId="2BC324DD" w14:textId="77777777" w:rsidR="004150DC" w:rsidRDefault="004150DC" w:rsidP="00595966">
      <w:pPr>
        <w:jc w:val="center"/>
        <w:rPr>
          <w:rFonts w:ascii="Gill Sans MT" w:hAnsi="Gill Sans MT"/>
          <w:b/>
          <w:bCs/>
          <w:sz w:val="36"/>
          <w:szCs w:val="36"/>
        </w:rPr>
      </w:pPr>
    </w:p>
    <w:p w14:paraId="13D961E8" w14:textId="77777777" w:rsidR="004150DC" w:rsidRDefault="004150DC" w:rsidP="00595966">
      <w:pPr>
        <w:jc w:val="center"/>
        <w:rPr>
          <w:rFonts w:ascii="Gill Sans MT" w:hAnsi="Gill Sans MT"/>
          <w:b/>
          <w:bCs/>
          <w:sz w:val="36"/>
          <w:szCs w:val="36"/>
        </w:rPr>
      </w:pPr>
    </w:p>
    <w:p w14:paraId="69D4E78D" w14:textId="77777777" w:rsidR="004D19DC" w:rsidRDefault="004D19DC" w:rsidP="00595966">
      <w:pPr>
        <w:jc w:val="center"/>
        <w:rPr>
          <w:rFonts w:ascii="Gill Sans MT" w:hAnsi="Gill Sans MT"/>
          <w:b/>
          <w:bCs/>
          <w:sz w:val="36"/>
          <w:szCs w:val="36"/>
        </w:rPr>
      </w:pPr>
    </w:p>
    <w:p w14:paraId="4749661B" w14:textId="2D2DAA4A" w:rsidR="00842C98" w:rsidRPr="004F6919" w:rsidRDefault="00842C98" w:rsidP="00842C98">
      <w:pPr>
        <w:rPr>
          <w:rFonts w:ascii="Gill Sans MT" w:hAnsi="Gill Sans MT"/>
          <w:highlight w:val="yellow"/>
        </w:rPr>
      </w:pPr>
      <w:r>
        <w:rPr>
          <w:rFonts w:ascii="Gill Sans MT" w:hAnsi="Gill Sans MT"/>
          <w:highlight w:val="yellow"/>
        </w:rPr>
        <w:lastRenderedPageBreak/>
        <w:t>Les produits motorisés doivent également remplir une déclaration de conformité car ils tombent dans le scope de la Directive 2006/42/CE "Machines"</w:t>
      </w:r>
      <w:r w:rsidRPr="004F6919">
        <w:rPr>
          <w:rFonts w:ascii="Gill Sans MT" w:hAnsi="Gill Sans MT"/>
          <w:highlight w:val="yellow"/>
        </w:rPr>
        <w:t>.</w:t>
      </w:r>
    </w:p>
    <w:p w14:paraId="7951EF74" w14:textId="67E0C976" w:rsidR="00595966" w:rsidRPr="008E6256" w:rsidRDefault="00595966" w:rsidP="00595966">
      <w:pPr>
        <w:jc w:val="center"/>
        <w:rPr>
          <w:rFonts w:ascii="Gill Sans MT" w:hAnsi="Gill Sans MT"/>
          <w:b/>
          <w:bCs/>
          <w:sz w:val="36"/>
          <w:szCs w:val="36"/>
        </w:rPr>
      </w:pPr>
      <w:r w:rsidRPr="008E6256">
        <w:rPr>
          <w:rFonts w:ascii="Gill Sans MT" w:hAnsi="Gill Sans MT"/>
          <w:b/>
          <w:bCs/>
          <w:sz w:val="36"/>
          <w:szCs w:val="36"/>
        </w:rPr>
        <w:t>DECLARATION « CE » DE CONFORMITE (</w:t>
      </w:r>
      <w:r w:rsidR="00D30449">
        <w:rPr>
          <w:rFonts w:ascii="Gill Sans MT" w:hAnsi="Gill Sans MT"/>
          <w:b/>
          <w:bCs/>
          <w:sz w:val="36"/>
          <w:szCs w:val="36"/>
        </w:rPr>
        <w:t>selon la Directive Machines</w:t>
      </w:r>
      <w:r w:rsidRPr="008E6256">
        <w:rPr>
          <w:rFonts w:ascii="Gill Sans MT" w:hAnsi="Gill Sans MT"/>
          <w:b/>
          <w:bCs/>
          <w:sz w:val="36"/>
          <w:szCs w:val="36"/>
        </w:rPr>
        <w:t>)</w:t>
      </w:r>
    </w:p>
    <w:p w14:paraId="535908C2" w14:textId="19B1DA50" w:rsidR="00595966" w:rsidRDefault="00595966" w:rsidP="00595966">
      <w:pPr>
        <w:jc w:val="center"/>
        <w:rPr>
          <w:rFonts w:ascii="Gill Sans MT" w:hAnsi="Gill Sans MT"/>
          <w:b/>
          <w:bCs/>
          <w:sz w:val="36"/>
          <w:szCs w:val="36"/>
        </w:rPr>
      </w:pPr>
    </w:p>
    <w:p w14:paraId="5710EEC0" w14:textId="2FA7EE7A" w:rsidR="00595966" w:rsidRDefault="00595966" w:rsidP="00595966">
      <w:pPr>
        <w:jc w:val="both"/>
        <w:rPr>
          <w:rFonts w:ascii="Gill Sans MT" w:hAnsi="Gill Sans MT"/>
          <w:sz w:val="24"/>
          <w:szCs w:val="24"/>
        </w:rPr>
      </w:pPr>
      <w:r>
        <w:rPr>
          <w:rFonts w:ascii="Gill Sans MT" w:hAnsi="Gill Sans MT"/>
          <w:sz w:val="24"/>
          <w:szCs w:val="24"/>
        </w:rPr>
        <w:t>1. La raison sociale et l’adresse complète du fabricant et, le cas échéant, de son mandataire</w:t>
      </w:r>
    </w:p>
    <w:p w14:paraId="5874892C" w14:textId="756FA599" w:rsidR="00595966" w:rsidRDefault="00595966" w:rsidP="00595966">
      <w:pPr>
        <w:jc w:val="both"/>
        <w:rPr>
          <w:rFonts w:ascii="Gill Sans MT" w:hAnsi="Gill Sans MT"/>
          <w:sz w:val="24"/>
          <w:szCs w:val="24"/>
        </w:rPr>
      </w:pPr>
      <w:r>
        <w:rPr>
          <w:rFonts w:ascii="Gill Sans MT" w:hAnsi="Gill Sans MT"/>
          <w:sz w:val="24"/>
          <w:szCs w:val="24"/>
        </w:rPr>
        <w:t>…………………………………………………………………………………………………...</w:t>
      </w:r>
    </w:p>
    <w:p w14:paraId="5730C77B" w14:textId="57DB915A" w:rsidR="00595966" w:rsidRPr="00842C98" w:rsidRDefault="00842C98" w:rsidP="00595966">
      <w:pPr>
        <w:jc w:val="both"/>
        <w:rPr>
          <w:rFonts w:ascii="Gill Sans MT" w:hAnsi="Gill Sans MT"/>
        </w:rPr>
      </w:pPr>
      <w:r w:rsidRPr="004F6919">
        <w:rPr>
          <w:rFonts w:ascii="Gill Sans MT" w:hAnsi="Gill Sans MT"/>
          <w:highlight w:val="yellow"/>
        </w:rPr>
        <w:t>Le fabricant est l</w:t>
      </w:r>
      <w:r>
        <w:rPr>
          <w:rFonts w:ascii="Gill Sans MT" w:hAnsi="Gill Sans MT"/>
          <w:highlight w:val="yellow"/>
        </w:rPr>
        <w:t>'entité</w:t>
      </w:r>
      <w:r w:rsidRPr="004F6919">
        <w:rPr>
          <w:rFonts w:ascii="Gill Sans MT" w:hAnsi="Gill Sans MT"/>
          <w:highlight w:val="yellow"/>
        </w:rPr>
        <w:t xml:space="preserve"> qui </w:t>
      </w:r>
      <w:r>
        <w:rPr>
          <w:rFonts w:ascii="Gill Sans MT" w:hAnsi="Gill Sans MT"/>
          <w:highlight w:val="yellow"/>
        </w:rPr>
        <w:t>établit</w:t>
      </w:r>
      <w:r w:rsidRPr="004F6919">
        <w:rPr>
          <w:rFonts w:ascii="Gill Sans MT" w:hAnsi="Gill Sans MT"/>
          <w:highlight w:val="yellow"/>
        </w:rPr>
        <w:t xml:space="preserve"> la </w:t>
      </w:r>
      <w:r>
        <w:rPr>
          <w:rFonts w:ascii="Gill Sans MT" w:hAnsi="Gill Sans MT"/>
          <w:highlight w:val="yellow"/>
        </w:rPr>
        <w:t>déclaration de conformité</w:t>
      </w:r>
      <w:r w:rsidRPr="004F6919">
        <w:rPr>
          <w:rFonts w:ascii="Gill Sans MT" w:hAnsi="Gill Sans MT"/>
          <w:highlight w:val="yellow"/>
        </w:rPr>
        <w:t>. Il est responsable de la performance du produit.</w:t>
      </w:r>
    </w:p>
    <w:p w14:paraId="0D1A39B3" w14:textId="12A92CB9" w:rsidR="00595966" w:rsidRPr="00595966" w:rsidRDefault="00595966" w:rsidP="00595966">
      <w:pPr>
        <w:jc w:val="both"/>
        <w:rPr>
          <w:rFonts w:ascii="Gill Sans MT" w:hAnsi="Gill Sans MT"/>
          <w:sz w:val="24"/>
          <w:szCs w:val="24"/>
        </w:rPr>
      </w:pPr>
      <w:r>
        <w:rPr>
          <w:rFonts w:ascii="Gill Sans MT" w:hAnsi="Gill Sans MT"/>
          <w:sz w:val="24"/>
          <w:szCs w:val="24"/>
        </w:rPr>
        <w:t>2. Le nom et l’adresse de la personne autorisée à constituer le dossier technique</w:t>
      </w:r>
    </w:p>
    <w:p w14:paraId="593F2979" w14:textId="77777777" w:rsidR="00595966" w:rsidRDefault="00595966" w:rsidP="00595966">
      <w:pPr>
        <w:jc w:val="both"/>
        <w:rPr>
          <w:rFonts w:ascii="Gill Sans MT" w:hAnsi="Gill Sans MT"/>
          <w:sz w:val="24"/>
          <w:szCs w:val="24"/>
        </w:rPr>
      </w:pPr>
      <w:r>
        <w:rPr>
          <w:rFonts w:ascii="Gill Sans MT" w:hAnsi="Gill Sans MT"/>
          <w:sz w:val="24"/>
          <w:szCs w:val="24"/>
        </w:rPr>
        <w:t>…………………………………………………………………………………………………...</w:t>
      </w:r>
    </w:p>
    <w:p w14:paraId="6C53D1B4" w14:textId="0C600504" w:rsidR="000E7831" w:rsidRPr="00842C98" w:rsidRDefault="00842C98" w:rsidP="00166171">
      <w:pPr>
        <w:jc w:val="both"/>
        <w:rPr>
          <w:rFonts w:ascii="Gill Sans MT" w:hAnsi="Gill Sans MT"/>
        </w:rPr>
      </w:pPr>
      <w:r w:rsidRPr="00842C98">
        <w:rPr>
          <w:rFonts w:ascii="Gill Sans MT" w:hAnsi="Gill Sans MT"/>
          <w:highlight w:val="yellow"/>
        </w:rPr>
        <w:t>La déclaration de conformité doit être établie et signée par une personne compétente.</w:t>
      </w:r>
      <w:r w:rsidRPr="00842C98">
        <w:rPr>
          <w:rFonts w:ascii="Gill Sans MT" w:hAnsi="Gill Sans MT"/>
        </w:rPr>
        <w:t xml:space="preserve"> </w:t>
      </w:r>
    </w:p>
    <w:p w14:paraId="5A2BBC8A" w14:textId="4E7882CE" w:rsidR="00595966" w:rsidRDefault="00595966" w:rsidP="00166171">
      <w:pPr>
        <w:jc w:val="both"/>
        <w:rPr>
          <w:rFonts w:ascii="Gill Sans MT" w:hAnsi="Gill Sans MT"/>
          <w:sz w:val="24"/>
          <w:szCs w:val="24"/>
        </w:rPr>
      </w:pPr>
      <w:r>
        <w:rPr>
          <w:rFonts w:ascii="Gill Sans MT" w:hAnsi="Gill Sans MT"/>
          <w:sz w:val="24"/>
          <w:szCs w:val="24"/>
        </w:rPr>
        <w:t xml:space="preserve">3. La description et l’identification de la machine, y compris sa dénomination générique, sa fonction, son modèle, son type, son numéro de série et son nom commercial : </w:t>
      </w:r>
    </w:p>
    <w:p w14:paraId="4495477C" w14:textId="77777777" w:rsidR="00595966" w:rsidRDefault="00595966" w:rsidP="00595966">
      <w:pPr>
        <w:jc w:val="both"/>
        <w:rPr>
          <w:rFonts w:ascii="Gill Sans MT" w:hAnsi="Gill Sans MT"/>
          <w:sz w:val="24"/>
          <w:szCs w:val="24"/>
        </w:rPr>
      </w:pPr>
      <w:r>
        <w:rPr>
          <w:rFonts w:ascii="Gill Sans MT" w:hAnsi="Gill Sans MT"/>
          <w:sz w:val="24"/>
          <w:szCs w:val="24"/>
        </w:rPr>
        <w:t>…………………………………………………………………………………………………...</w:t>
      </w:r>
    </w:p>
    <w:p w14:paraId="2DE43ED0" w14:textId="77777777" w:rsidR="00595966" w:rsidRDefault="00595966" w:rsidP="00595966">
      <w:pPr>
        <w:jc w:val="both"/>
        <w:rPr>
          <w:rFonts w:ascii="Gill Sans MT" w:hAnsi="Gill Sans MT"/>
          <w:sz w:val="24"/>
          <w:szCs w:val="24"/>
        </w:rPr>
      </w:pPr>
      <w:r>
        <w:rPr>
          <w:rFonts w:ascii="Gill Sans MT" w:hAnsi="Gill Sans MT"/>
          <w:sz w:val="24"/>
          <w:szCs w:val="24"/>
        </w:rPr>
        <w:t>…………………………………………………………………………………………………...</w:t>
      </w:r>
    </w:p>
    <w:p w14:paraId="284A8AA7" w14:textId="77777777" w:rsidR="00595966" w:rsidRDefault="00595966" w:rsidP="00595966">
      <w:pPr>
        <w:jc w:val="both"/>
        <w:rPr>
          <w:rFonts w:ascii="Gill Sans MT" w:hAnsi="Gill Sans MT"/>
          <w:sz w:val="24"/>
          <w:szCs w:val="24"/>
        </w:rPr>
      </w:pPr>
      <w:r>
        <w:rPr>
          <w:rFonts w:ascii="Gill Sans MT" w:hAnsi="Gill Sans MT"/>
          <w:sz w:val="24"/>
          <w:szCs w:val="24"/>
        </w:rPr>
        <w:t>…………………………………………………………………………………………………...</w:t>
      </w:r>
    </w:p>
    <w:p w14:paraId="4EB60162" w14:textId="77777777" w:rsidR="00595966" w:rsidRDefault="00595966" w:rsidP="00595966">
      <w:pPr>
        <w:jc w:val="both"/>
        <w:rPr>
          <w:rFonts w:ascii="Gill Sans MT" w:hAnsi="Gill Sans MT"/>
          <w:sz w:val="24"/>
          <w:szCs w:val="24"/>
        </w:rPr>
      </w:pPr>
      <w:r>
        <w:rPr>
          <w:rFonts w:ascii="Gill Sans MT" w:hAnsi="Gill Sans MT"/>
          <w:sz w:val="24"/>
          <w:szCs w:val="24"/>
        </w:rPr>
        <w:t>…………………………………………………………………………………………………...</w:t>
      </w:r>
    </w:p>
    <w:p w14:paraId="375FE8D7" w14:textId="77777777" w:rsidR="00595966" w:rsidRDefault="00595966" w:rsidP="00595966">
      <w:pPr>
        <w:jc w:val="both"/>
        <w:rPr>
          <w:rFonts w:ascii="Gill Sans MT" w:hAnsi="Gill Sans MT"/>
          <w:sz w:val="24"/>
          <w:szCs w:val="24"/>
        </w:rPr>
      </w:pPr>
      <w:r>
        <w:rPr>
          <w:rFonts w:ascii="Gill Sans MT" w:hAnsi="Gill Sans MT"/>
          <w:sz w:val="24"/>
          <w:szCs w:val="24"/>
        </w:rPr>
        <w:t>…………………………………………………………………………………………………...</w:t>
      </w:r>
    </w:p>
    <w:p w14:paraId="003F0A22" w14:textId="7E07284E" w:rsidR="00595966" w:rsidRDefault="00595966" w:rsidP="00166171">
      <w:pPr>
        <w:jc w:val="both"/>
        <w:rPr>
          <w:rFonts w:ascii="Gill Sans MT" w:hAnsi="Gill Sans MT"/>
          <w:sz w:val="24"/>
          <w:szCs w:val="24"/>
        </w:rPr>
      </w:pPr>
      <w:r>
        <w:rPr>
          <w:rFonts w:ascii="Gill Sans MT" w:hAnsi="Gill Sans MT"/>
          <w:sz w:val="24"/>
          <w:szCs w:val="24"/>
        </w:rPr>
        <w:t>4. Déclare que la machine neuve désign</w:t>
      </w:r>
      <w:r w:rsidR="004D19DC">
        <w:rPr>
          <w:rFonts w:ascii="Gill Sans MT" w:hAnsi="Gill Sans MT"/>
          <w:sz w:val="24"/>
          <w:szCs w:val="24"/>
        </w:rPr>
        <w:t>é</w:t>
      </w:r>
      <w:r>
        <w:rPr>
          <w:rFonts w:ascii="Gill Sans MT" w:hAnsi="Gill Sans MT"/>
          <w:sz w:val="24"/>
          <w:szCs w:val="24"/>
        </w:rPr>
        <w:t xml:space="preserve"> ci-dessus est conforme : </w:t>
      </w:r>
    </w:p>
    <w:p w14:paraId="0FE0ACD2" w14:textId="739C417E" w:rsidR="00595966" w:rsidRDefault="00595966" w:rsidP="00166171">
      <w:pPr>
        <w:jc w:val="both"/>
        <w:rPr>
          <w:rFonts w:ascii="Gill Sans MT" w:hAnsi="Gill Sans MT"/>
          <w:sz w:val="24"/>
          <w:szCs w:val="24"/>
        </w:rPr>
      </w:pPr>
      <w:r>
        <w:rPr>
          <w:rFonts w:ascii="Gill Sans MT" w:hAnsi="Gill Sans MT"/>
          <w:sz w:val="24"/>
          <w:szCs w:val="24"/>
        </w:rPr>
        <w:t>- aux dispositions réglementaires définies par l’Annexe I de la Directive Européenne 2006/42/CE</w:t>
      </w:r>
    </w:p>
    <w:p w14:paraId="4C897C94" w14:textId="2F0FB286" w:rsidR="00595966" w:rsidRDefault="00595966" w:rsidP="00166171">
      <w:pPr>
        <w:jc w:val="both"/>
        <w:rPr>
          <w:rFonts w:ascii="Gill Sans MT" w:hAnsi="Gill Sans MT"/>
          <w:sz w:val="24"/>
          <w:szCs w:val="24"/>
        </w:rPr>
      </w:pPr>
      <w:r>
        <w:rPr>
          <w:rFonts w:ascii="Gill Sans MT" w:hAnsi="Gill Sans MT"/>
          <w:sz w:val="24"/>
          <w:szCs w:val="24"/>
        </w:rPr>
        <w:t>- aux directives / règlements suivants (Directive 2014/30 compatibilité électromagnétique, Règlement Européen des Produits de Construction UE 305/2011) </w:t>
      </w:r>
    </w:p>
    <w:p w14:paraId="0F3A6419" w14:textId="749CA7F2" w:rsidR="00595966" w:rsidRDefault="00595966" w:rsidP="00166171">
      <w:pPr>
        <w:jc w:val="both"/>
        <w:rPr>
          <w:rFonts w:ascii="Gill Sans MT" w:hAnsi="Gill Sans MT"/>
          <w:sz w:val="24"/>
          <w:szCs w:val="24"/>
        </w:rPr>
      </w:pPr>
    </w:p>
    <w:p w14:paraId="38E3EE4B" w14:textId="1CA833E6" w:rsidR="00595966" w:rsidRDefault="00595966" w:rsidP="00166171">
      <w:pPr>
        <w:jc w:val="both"/>
        <w:rPr>
          <w:rFonts w:ascii="Gill Sans MT" w:hAnsi="Gill Sans MT"/>
          <w:sz w:val="24"/>
          <w:szCs w:val="24"/>
        </w:rPr>
      </w:pPr>
      <w:r>
        <w:rPr>
          <w:rFonts w:ascii="Gill Sans MT" w:hAnsi="Gill Sans MT"/>
          <w:sz w:val="24"/>
          <w:szCs w:val="24"/>
        </w:rPr>
        <w:t>5. Référence aux normes harmonisées visée</w:t>
      </w:r>
      <w:r w:rsidR="0091205E">
        <w:rPr>
          <w:rFonts w:ascii="Gill Sans MT" w:hAnsi="Gill Sans MT"/>
          <w:sz w:val="24"/>
          <w:szCs w:val="24"/>
        </w:rPr>
        <w:t xml:space="preserve">s à l’Article 7, paragraphe 2, qui ont été utilisées (normes harmonisées citées au Journal Officiel de l’Union européenne) : </w:t>
      </w:r>
    </w:p>
    <w:p w14:paraId="463B9421" w14:textId="484948F4" w:rsidR="00996D07" w:rsidRDefault="00996D07" w:rsidP="00166171">
      <w:pPr>
        <w:jc w:val="both"/>
        <w:rPr>
          <w:rFonts w:ascii="Gill Sans MT" w:hAnsi="Gill Sans MT"/>
          <w:sz w:val="24"/>
          <w:szCs w:val="24"/>
        </w:rPr>
      </w:pPr>
      <w:r w:rsidRPr="00996D07">
        <w:rPr>
          <w:rFonts w:ascii="Gill Sans MT" w:hAnsi="Gill Sans MT"/>
          <w:sz w:val="24"/>
          <w:szCs w:val="24"/>
        </w:rPr>
        <w:t>NF EN 12453</w:t>
      </w:r>
      <w:r>
        <w:rPr>
          <w:rFonts w:ascii="Gill Sans MT" w:hAnsi="Gill Sans MT"/>
          <w:sz w:val="24"/>
          <w:szCs w:val="24"/>
        </w:rPr>
        <w:t>:2017</w:t>
      </w:r>
      <w:r w:rsidRPr="00996D07">
        <w:rPr>
          <w:rFonts w:ascii="Gill Sans MT" w:hAnsi="Gill Sans MT"/>
          <w:sz w:val="24"/>
          <w:szCs w:val="24"/>
        </w:rPr>
        <w:t>+A1</w:t>
      </w:r>
      <w:r>
        <w:rPr>
          <w:rFonts w:ascii="Gill Sans MT" w:hAnsi="Gill Sans MT"/>
          <w:sz w:val="24"/>
          <w:szCs w:val="24"/>
        </w:rPr>
        <w:t>:2021</w:t>
      </w:r>
    </w:p>
    <w:p w14:paraId="7EBAFB15" w14:textId="08304274" w:rsidR="00996D07" w:rsidRDefault="00996D07" w:rsidP="00166171">
      <w:pPr>
        <w:jc w:val="both"/>
        <w:rPr>
          <w:rFonts w:ascii="Gill Sans MT" w:hAnsi="Gill Sans MT"/>
          <w:sz w:val="24"/>
          <w:szCs w:val="24"/>
        </w:rPr>
      </w:pPr>
      <w:r w:rsidRPr="00996D07">
        <w:rPr>
          <w:rFonts w:ascii="Gill Sans MT" w:hAnsi="Gill Sans MT"/>
          <w:sz w:val="24"/>
          <w:szCs w:val="24"/>
        </w:rPr>
        <w:t>NF EN 12978</w:t>
      </w:r>
      <w:r>
        <w:rPr>
          <w:rFonts w:ascii="Gill Sans MT" w:hAnsi="Gill Sans MT"/>
          <w:sz w:val="24"/>
          <w:szCs w:val="24"/>
        </w:rPr>
        <w:t>:2003</w:t>
      </w:r>
      <w:r w:rsidRPr="00996D07">
        <w:rPr>
          <w:rFonts w:ascii="Gill Sans MT" w:hAnsi="Gill Sans MT"/>
          <w:sz w:val="24"/>
          <w:szCs w:val="24"/>
        </w:rPr>
        <w:t>+A1</w:t>
      </w:r>
      <w:r>
        <w:rPr>
          <w:rFonts w:ascii="Gill Sans MT" w:hAnsi="Gill Sans MT"/>
          <w:sz w:val="24"/>
          <w:szCs w:val="24"/>
        </w:rPr>
        <w:t>:2009</w:t>
      </w:r>
    </w:p>
    <w:p w14:paraId="1D4658C8" w14:textId="2EC8AD6D" w:rsidR="00996D07" w:rsidRDefault="00996D07" w:rsidP="00166171">
      <w:pPr>
        <w:jc w:val="both"/>
        <w:rPr>
          <w:rFonts w:ascii="Gill Sans MT" w:hAnsi="Gill Sans MT"/>
          <w:sz w:val="24"/>
          <w:szCs w:val="24"/>
        </w:rPr>
      </w:pPr>
      <w:r>
        <w:rPr>
          <w:rFonts w:ascii="Gill Sans MT" w:hAnsi="Gill Sans MT"/>
          <w:sz w:val="24"/>
          <w:szCs w:val="24"/>
        </w:rPr>
        <w:t>NF EN 13241:2003+A2:2016</w:t>
      </w:r>
    </w:p>
    <w:p w14:paraId="605FF397" w14:textId="77777777" w:rsidR="0091205E" w:rsidRDefault="0091205E" w:rsidP="0091205E">
      <w:pPr>
        <w:jc w:val="both"/>
        <w:rPr>
          <w:rFonts w:ascii="Gill Sans MT" w:hAnsi="Gill Sans MT"/>
          <w:sz w:val="24"/>
          <w:szCs w:val="24"/>
        </w:rPr>
      </w:pPr>
      <w:r>
        <w:rPr>
          <w:rFonts w:ascii="Gill Sans MT" w:hAnsi="Gill Sans MT"/>
          <w:sz w:val="24"/>
          <w:szCs w:val="24"/>
        </w:rPr>
        <w:t>…………………………………………………………………………………………………...</w:t>
      </w:r>
    </w:p>
    <w:p w14:paraId="5C10D865" w14:textId="77777777" w:rsidR="0091205E" w:rsidRDefault="0091205E" w:rsidP="0091205E">
      <w:pPr>
        <w:jc w:val="both"/>
        <w:rPr>
          <w:rFonts w:ascii="Gill Sans MT" w:hAnsi="Gill Sans MT"/>
          <w:sz w:val="24"/>
          <w:szCs w:val="24"/>
        </w:rPr>
      </w:pPr>
      <w:r>
        <w:rPr>
          <w:rFonts w:ascii="Gill Sans MT" w:hAnsi="Gill Sans MT"/>
          <w:sz w:val="24"/>
          <w:szCs w:val="24"/>
        </w:rPr>
        <w:t>…………………………………………………………………………………………………...</w:t>
      </w:r>
    </w:p>
    <w:p w14:paraId="08A6F832" w14:textId="1543B41C" w:rsidR="00996D07" w:rsidRPr="00842C98" w:rsidRDefault="00842C98" w:rsidP="00166171">
      <w:pPr>
        <w:jc w:val="both"/>
        <w:rPr>
          <w:rFonts w:ascii="Gill Sans MT" w:hAnsi="Gill Sans MT"/>
        </w:rPr>
      </w:pPr>
      <w:r w:rsidRPr="00842C98">
        <w:rPr>
          <w:rFonts w:ascii="Gill Sans MT" w:hAnsi="Gill Sans MT"/>
          <w:highlight w:val="yellow"/>
        </w:rPr>
        <w:lastRenderedPageBreak/>
        <w:t>Les normes listées ci-dessus permettent d'attester de la conformité du système vis-à-vis des exigences de la Directive Machines.</w:t>
      </w:r>
      <w:r w:rsidRPr="00842C98">
        <w:rPr>
          <w:rFonts w:ascii="Gill Sans MT" w:hAnsi="Gill Sans MT"/>
        </w:rPr>
        <w:t xml:space="preserve"> </w:t>
      </w:r>
    </w:p>
    <w:p w14:paraId="2A711BD4" w14:textId="5BA4A2CD" w:rsidR="0091205E" w:rsidRDefault="0091205E" w:rsidP="00166171">
      <w:pPr>
        <w:jc w:val="both"/>
        <w:rPr>
          <w:rFonts w:ascii="Gill Sans MT" w:hAnsi="Gill Sans MT"/>
          <w:sz w:val="24"/>
          <w:szCs w:val="24"/>
        </w:rPr>
      </w:pPr>
      <w:r>
        <w:rPr>
          <w:rFonts w:ascii="Gill Sans MT" w:hAnsi="Gill Sans MT"/>
          <w:sz w:val="24"/>
          <w:szCs w:val="24"/>
        </w:rPr>
        <w:t>6. Référence aux autres normes et spécifications technique</w:t>
      </w:r>
      <w:r w:rsidR="004D19DC">
        <w:rPr>
          <w:rFonts w:ascii="Gill Sans MT" w:hAnsi="Gill Sans MT"/>
          <w:sz w:val="24"/>
          <w:szCs w:val="24"/>
        </w:rPr>
        <w:t>s</w:t>
      </w:r>
      <w:r>
        <w:rPr>
          <w:rFonts w:ascii="Gill Sans MT" w:hAnsi="Gill Sans MT"/>
          <w:sz w:val="24"/>
          <w:szCs w:val="24"/>
        </w:rPr>
        <w:t xml:space="preserve"> qui ont été utilisées :</w:t>
      </w:r>
    </w:p>
    <w:p w14:paraId="225A60F7" w14:textId="7C9B4EB4" w:rsidR="00996D07" w:rsidRDefault="00996D07" w:rsidP="00996D07">
      <w:pPr>
        <w:jc w:val="both"/>
        <w:rPr>
          <w:rFonts w:ascii="Gill Sans MT" w:hAnsi="Gill Sans MT"/>
          <w:sz w:val="24"/>
          <w:szCs w:val="24"/>
        </w:rPr>
      </w:pPr>
      <w:r w:rsidRPr="00996D07">
        <w:rPr>
          <w:rFonts w:ascii="Gill Sans MT" w:hAnsi="Gill Sans MT"/>
          <w:sz w:val="24"/>
          <w:szCs w:val="24"/>
        </w:rPr>
        <w:t>NF EN 60335-2-95</w:t>
      </w:r>
      <w:r>
        <w:rPr>
          <w:rFonts w:ascii="Gill Sans MT" w:hAnsi="Gill Sans MT"/>
          <w:sz w:val="24"/>
          <w:szCs w:val="24"/>
        </w:rPr>
        <w:t>:2017</w:t>
      </w:r>
    </w:p>
    <w:p w14:paraId="19280054" w14:textId="118DFB7E" w:rsidR="00996D07" w:rsidRDefault="00996D07" w:rsidP="00996D07">
      <w:pPr>
        <w:jc w:val="both"/>
        <w:rPr>
          <w:rFonts w:ascii="Gill Sans MT" w:hAnsi="Gill Sans MT"/>
          <w:sz w:val="24"/>
          <w:szCs w:val="24"/>
        </w:rPr>
      </w:pPr>
      <w:r w:rsidRPr="00996D07">
        <w:rPr>
          <w:rFonts w:ascii="Gill Sans MT" w:hAnsi="Gill Sans MT"/>
          <w:sz w:val="24"/>
          <w:szCs w:val="24"/>
        </w:rPr>
        <w:t>NF EN 60335-2-103</w:t>
      </w:r>
      <w:r>
        <w:rPr>
          <w:rFonts w:ascii="Gill Sans MT" w:hAnsi="Gill Sans MT"/>
          <w:sz w:val="24"/>
          <w:szCs w:val="24"/>
        </w:rPr>
        <w:t>:2015</w:t>
      </w:r>
    </w:p>
    <w:p w14:paraId="795C7433" w14:textId="77777777" w:rsidR="0091205E" w:rsidRDefault="0091205E" w:rsidP="0091205E">
      <w:pPr>
        <w:jc w:val="both"/>
        <w:rPr>
          <w:rFonts w:ascii="Gill Sans MT" w:hAnsi="Gill Sans MT"/>
          <w:sz w:val="24"/>
          <w:szCs w:val="24"/>
        </w:rPr>
      </w:pPr>
      <w:r>
        <w:rPr>
          <w:rFonts w:ascii="Gill Sans MT" w:hAnsi="Gill Sans MT"/>
          <w:sz w:val="24"/>
          <w:szCs w:val="24"/>
        </w:rPr>
        <w:t>…………………………………………………………………………………………………...</w:t>
      </w:r>
    </w:p>
    <w:p w14:paraId="6AE2BD6A" w14:textId="77777777" w:rsidR="0091205E" w:rsidRDefault="0091205E" w:rsidP="0091205E">
      <w:pPr>
        <w:jc w:val="both"/>
        <w:rPr>
          <w:rFonts w:ascii="Gill Sans MT" w:hAnsi="Gill Sans MT"/>
          <w:sz w:val="24"/>
          <w:szCs w:val="24"/>
        </w:rPr>
      </w:pPr>
      <w:r>
        <w:rPr>
          <w:rFonts w:ascii="Gill Sans MT" w:hAnsi="Gill Sans MT"/>
          <w:sz w:val="24"/>
          <w:szCs w:val="24"/>
        </w:rPr>
        <w:t>…………………………………………………………………………………………………...</w:t>
      </w:r>
    </w:p>
    <w:p w14:paraId="3B52E78F" w14:textId="288CCB54" w:rsidR="004D19DC" w:rsidRPr="00842C98" w:rsidRDefault="00842C98" w:rsidP="00166171">
      <w:pPr>
        <w:jc w:val="both"/>
        <w:rPr>
          <w:rFonts w:ascii="Gill Sans MT" w:hAnsi="Gill Sans MT"/>
        </w:rPr>
      </w:pPr>
      <w:r w:rsidRPr="00842C98">
        <w:rPr>
          <w:rFonts w:ascii="Gill Sans MT" w:hAnsi="Gill Sans MT"/>
          <w:highlight w:val="yellow"/>
        </w:rPr>
        <w:t xml:space="preserve">Les normes listées ci-dessus permettent d'attester de la conformité du système vis-à-vis des exigences de la Directive </w:t>
      </w:r>
      <w:r>
        <w:rPr>
          <w:rFonts w:ascii="Gill Sans MT" w:hAnsi="Gill Sans MT"/>
          <w:highlight w:val="yellow"/>
        </w:rPr>
        <w:t>de Compatibilité Electromagnétique (CEM)</w:t>
      </w:r>
      <w:r w:rsidRPr="00842C98">
        <w:rPr>
          <w:rFonts w:ascii="Gill Sans MT" w:hAnsi="Gill Sans MT"/>
          <w:highlight w:val="yellow"/>
        </w:rPr>
        <w:t>.</w:t>
      </w:r>
      <w:r w:rsidRPr="00842C98">
        <w:rPr>
          <w:rFonts w:ascii="Gill Sans MT" w:hAnsi="Gill Sans MT"/>
        </w:rPr>
        <w:t xml:space="preserve"> </w:t>
      </w:r>
    </w:p>
    <w:p w14:paraId="0A54FEB7" w14:textId="5E0C393B" w:rsidR="0091205E" w:rsidRDefault="0091205E" w:rsidP="00166171">
      <w:pPr>
        <w:jc w:val="both"/>
        <w:rPr>
          <w:rFonts w:ascii="Gill Sans MT" w:hAnsi="Gill Sans MT"/>
          <w:sz w:val="24"/>
          <w:szCs w:val="24"/>
        </w:rPr>
      </w:pPr>
      <w:r>
        <w:rPr>
          <w:rFonts w:ascii="Gill Sans MT" w:hAnsi="Gill Sans MT"/>
          <w:sz w:val="24"/>
          <w:szCs w:val="24"/>
        </w:rPr>
        <w:t xml:space="preserve">7. Lieu et la date de la déclaration </w:t>
      </w:r>
    </w:p>
    <w:p w14:paraId="15FC666D" w14:textId="0EF21CD9" w:rsidR="0091205E" w:rsidRDefault="0091205E" w:rsidP="00166171">
      <w:pPr>
        <w:jc w:val="both"/>
        <w:rPr>
          <w:rFonts w:ascii="Gill Sans MT" w:hAnsi="Gill Sans MT"/>
          <w:sz w:val="24"/>
          <w:szCs w:val="24"/>
        </w:rPr>
      </w:pPr>
    </w:p>
    <w:p w14:paraId="79495B9D" w14:textId="356E8D02" w:rsidR="0091205E" w:rsidRDefault="0091205E" w:rsidP="00166171">
      <w:pPr>
        <w:jc w:val="both"/>
        <w:rPr>
          <w:rFonts w:ascii="Gill Sans MT" w:hAnsi="Gill Sans MT"/>
          <w:sz w:val="24"/>
          <w:szCs w:val="24"/>
        </w:rPr>
      </w:pPr>
      <w:r>
        <w:rPr>
          <w:rFonts w:ascii="Gill Sans MT" w:hAnsi="Gill Sans MT"/>
          <w:sz w:val="24"/>
          <w:szCs w:val="24"/>
        </w:rPr>
        <w:t>[Nom et fonction du signataire]</w:t>
      </w:r>
    </w:p>
    <w:p w14:paraId="6D245F0A" w14:textId="275EF041" w:rsidR="00EA03AD" w:rsidRDefault="00EA03AD" w:rsidP="00166171">
      <w:pPr>
        <w:jc w:val="both"/>
        <w:rPr>
          <w:rFonts w:ascii="Gill Sans MT" w:hAnsi="Gill Sans MT"/>
          <w:sz w:val="24"/>
          <w:szCs w:val="24"/>
        </w:rPr>
      </w:pPr>
    </w:p>
    <w:p w14:paraId="0033BD91" w14:textId="5BFC0FE2" w:rsidR="00EA03AD" w:rsidRDefault="00EA03AD" w:rsidP="00166171">
      <w:pPr>
        <w:jc w:val="both"/>
        <w:rPr>
          <w:rFonts w:ascii="Gill Sans MT" w:hAnsi="Gill Sans MT"/>
          <w:sz w:val="24"/>
          <w:szCs w:val="24"/>
        </w:rPr>
      </w:pPr>
    </w:p>
    <w:p w14:paraId="6FFA3162" w14:textId="77777777" w:rsidR="00EA03AD" w:rsidRPr="00EA03AD" w:rsidRDefault="00EA03AD" w:rsidP="00EA03AD">
      <w:pPr>
        <w:jc w:val="center"/>
        <w:rPr>
          <w:rFonts w:ascii="Gill Sans MT" w:hAnsi="Gill Sans MT"/>
          <w:b/>
          <w:bCs/>
          <w:sz w:val="24"/>
          <w:szCs w:val="24"/>
        </w:rPr>
      </w:pPr>
    </w:p>
    <w:sectPr w:rsidR="00EA03AD" w:rsidRPr="00EA03AD">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B8B09" w14:textId="77777777" w:rsidR="00166171" w:rsidRDefault="00166171" w:rsidP="00166171">
      <w:pPr>
        <w:spacing w:after="0" w:line="240" w:lineRule="auto"/>
      </w:pPr>
      <w:r>
        <w:separator/>
      </w:r>
    </w:p>
  </w:endnote>
  <w:endnote w:type="continuationSeparator" w:id="0">
    <w:p w14:paraId="6B349964" w14:textId="77777777" w:rsidR="00166171" w:rsidRDefault="00166171" w:rsidP="00166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0A8D8" w14:textId="77777777" w:rsidR="00166171" w:rsidRDefault="00166171" w:rsidP="00166171">
      <w:pPr>
        <w:spacing w:after="0" w:line="240" w:lineRule="auto"/>
      </w:pPr>
      <w:r>
        <w:separator/>
      </w:r>
    </w:p>
  </w:footnote>
  <w:footnote w:type="continuationSeparator" w:id="0">
    <w:p w14:paraId="26B18FD6" w14:textId="77777777" w:rsidR="00166171" w:rsidRDefault="00166171" w:rsidP="00166171">
      <w:pPr>
        <w:spacing w:after="0" w:line="240" w:lineRule="auto"/>
      </w:pPr>
      <w:r>
        <w:continuationSeparator/>
      </w:r>
    </w:p>
  </w:footnote>
  <w:footnote w:id="1">
    <w:p w14:paraId="20B43997" w14:textId="66065D09" w:rsidR="004D19DC" w:rsidRDefault="004D19DC">
      <w:pPr>
        <w:pStyle w:val="Notedebasdepage"/>
      </w:pPr>
      <w:r>
        <w:rPr>
          <w:rStyle w:val="Appelnotedebasdep"/>
        </w:rPr>
        <w:footnoteRef/>
      </w:r>
      <w:r>
        <w:t xml:space="preserve"> </w:t>
      </w:r>
      <w:r w:rsidR="00D30449">
        <w:t>La déclaration de performances doit être f</w:t>
      </w:r>
      <w:r>
        <w:t xml:space="preserve">ournie au client ou </w:t>
      </w:r>
      <w:r w:rsidR="00D30449">
        <w:t xml:space="preserve">être </w:t>
      </w:r>
      <w:r>
        <w:t>disponible sur le site du fabricant</w:t>
      </w:r>
      <w:r w:rsidR="00D30449">
        <w:t xml:space="preserve">. </w:t>
      </w:r>
    </w:p>
  </w:footnote>
  <w:footnote w:id="2">
    <w:p w14:paraId="3144BDDC" w14:textId="3D7EB84F" w:rsidR="00915095" w:rsidRDefault="00915095">
      <w:pPr>
        <w:pStyle w:val="Notedebasdepage"/>
      </w:pPr>
      <w:r>
        <w:rPr>
          <w:rStyle w:val="Appelnotedebasdep"/>
        </w:rPr>
        <w:footnoteRef/>
      </w:r>
      <w:r>
        <w:t xml:space="preserve"> Règlement des Produits de Construction 305/2011 UE</w:t>
      </w:r>
      <w:r w:rsidR="00D30449">
        <w:t xml:space="preserve">. </w:t>
      </w:r>
    </w:p>
  </w:footnote>
  <w:footnote w:id="3">
    <w:p w14:paraId="0A5CCDF3" w14:textId="16FB27AC" w:rsidR="004D19DC" w:rsidRDefault="004D19DC">
      <w:pPr>
        <w:pStyle w:val="Notedebasdepage"/>
      </w:pPr>
      <w:r>
        <w:rPr>
          <w:rStyle w:val="Appelnotedebasdep"/>
        </w:rPr>
        <w:footnoteRef/>
      </w:r>
      <w:r>
        <w:t xml:space="preserve"> Sauf produits résistants au </w:t>
      </w:r>
      <w:r w:rsidRPr="00D30449">
        <w:t>feu (</w:t>
      </w:r>
      <w:r w:rsidR="00D30449" w:rsidRPr="00D30449">
        <w:t xml:space="preserve">système </w:t>
      </w:r>
      <w:r w:rsidRPr="00D30449">
        <w:t xml:space="preserve">EVCP </w:t>
      </w:r>
      <w:r w:rsidR="00D30449" w:rsidRPr="00D30449">
        <w:t>1</w:t>
      </w:r>
      <w:r w:rsidRPr="00D30449">
        <w:t>)</w:t>
      </w:r>
      <w:r w:rsidR="00D30449" w:rsidRPr="00D30449">
        <w:t>.</w:t>
      </w:r>
    </w:p>
  </w:footnote>
  <w:footnote w:id="4">
    <w:p w14:paraId="2CC29A43" w14:textId="77777777" w:rsidR="00D30449" w:rsidRDefault="00D30449" w:rsidP="00D30449">
      <w:pPr>
        <w:pStyle w:val="Notedebasdepage"/>
      </w:pPr>
      <w:r>
        <w:rPr>
          <w:rStyle w:val="Appelnotedebasdep"/>
        </w:rPr>
        <w:footnoteRef/>
      </w:r>
      <w:r>
        <w:t xml:space="preserve"> Sauf produits résistants au </w:t>
      </w:r>
      <w:r w:rsidRPr="00D30449">
        <w:t>feu (système EVCP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BA65C" w14:textId="00D96CAE" w:rsidR="00166171" w:rsidRDefault="00166171">
    <w:pPr>
      <w:pStyle w:val="En-tte"/>
    </w:pPr>
    <w:r>
      <w:t>[Logo de votre entreprise]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D0A"/>
    <w:rsid w:val="000A2B61"/>
    <w:rsid w:val="000E7831"/>
    <w:rsid w:val="00166171"/>
    <w:rsid w:val="001D4E19"/>
    <w:rsid w:val="001F153E"/>
    <w:rsid w:val="004150DC"/>
    <w:rsid w:val="004D19DC"/>
    <w:rsid w:val="004F6919"/>
    <w:rsid w:val="00595966"/>
    <w:rsid w:val="00842C98"/>
    <w:rsid w:val="008D2CB9"/>
    <w:rsid w:val="008E6256"/>
    <w:rsid w:val="0091205E"/>
    <w:rsid w:val="00915095"/>
    <w:rsid w:val="00996D07"/>
    <w:rsid w:val="009B41F2"/>
    <w:rsid w:val="00A130E6"/>
    <w:rsid w:val="00BE5EBB"/>
    <w:rsid w:val="00D30449"/>
    <w:rsid w:val="00E43D0A"/>
    <w:rsid w:val="00EA03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8F05D"/>
  <w15:chartTrackingRefBased/>
  <w15:docId w15:val="{24C88864-5DE8-4C64-B6DD-4B6BFD133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66171"/>
    <w:pPr>
      <w:tabs>
        <w:tab w:val="center" w:pos="4536"/>
        <w:tab w:val="right" w:pos="9072"/>
      </w:tabs>
      <w:spacing w:after="0" w:line="240" w:lineRule="auto"/>
    </w:pPr>
  </w:style>
  <w:style w:type="character" w:customStyle="1" w:styleId="En-tteCar">
    <w:name w:val="En-tête Car"/>
    <w:basedOn w:val="Policepardfaut"/>
    <w:link w:val="En-tte"/>
    <w:uiPriority w:val="99"/>
    <w:rsid w:val="00166171"/>
  </w:style>
  <w:style w:type="paragraph" w:styleId="Pieddepage">
    <w:name w:val="footer"/>
    <w:basedOn w:val="Normal"/>
    <w:link w:val="PieddepageCar"/>
    <w:uiPriority w:val="99"/>
    <w:unhideWhenUsed/>
    <w:rsid w:val="001661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66171"/>
  </w:style>
  <w:style w:type="table" w:styleId="Grilledutableau">
    <w:name w:val="Table Grid"/>
    <w:basedOn w:val="TableauNormal"/>
    <w:uiPriority w:val="39"/>
    <w:rsid w:val="009B41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91509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15095"/>
    <w:rPr>
      <w:sz w:val="20"/>
      <w:szCs w:val="20"/>
    </w:rPr>
  </w:style>
  <w:style w:type="character" w:styleId="Appelnotedebasdep">
    <w:name w:val="footnote reference"/>
    <w:basedOn w:val="Policepardfaut"/>
    <w:uiPriority w:val="99"/>
    <w:semiHidden/>
    <w:unhideWhenUsed/>
    <w:rsid w:val="00915095"/>
    <w:rPr>
      <w:vertAlign w:val="superscript"/>
    </w:rPr>
  </w:style>
  <w:style w:type="character" w:styleId="Marquedecommentaire">
    <w:name w:val="annotation reference"/>
    <w:basedOn w:val="Policepardfaut"/>
    <w:uiPriority w:val="99"/>
    <w:semiHidden/>
    <w:unhideWhenUsed/>
    <w:rsid w:val="004D19DC"/>
    <w:rPr>
      <w:sz w:val="16"/>
      <w:szCs w:val="16"/>
    </w:rPr>
  </w:style>
  <w:style w:type="paragraph" w:styleId="Commentaire">
    <w:name w:val="annotation text"/>
    <w:basedOn w:val="Normal"/>
    <w:link w:val="CommentaireCar"/>
    <w:uiPriority w:val="99"/>
    <w:unhideWhenUsed/>
    <w:rsid w:val="004D19DC"/>
    <w:pPr>
      <w:spacing w:line="240" w:lineRule="auto"/>
    </w:pPr>
    <w:rPr>
      <w:sz w:val="20"/>
      <w:szCs w:val="20"/>
    </w:rPr>
  </w:style>
  <w:style w:type="character" w:customStyle="1" w:styleId="CommentaireCar">
    <w:name w:val="Commentaire Car"/>
    <w:basedOn w:val="Policepardfaut"/>
    <w:link w:val="Commentaire"/>
    <w:uiPriority w:val="99"/>
    <w:rsid w:val="004D19DC"/>
    <w:rPr>
      <w:sz w:val="20"/>
      <w:szCs w:val="20"/>
    </w:rPr>
  </w:style>
  <w:style w:type="paragraph" w:styleId="Objetducommentaire">
    <w:name w:val="annotation subject"/>
    <w:basedOn w:val="Commentaire"/>
    <w:next w:val="Commentaire"/>
    <w:link w:val="ObjetducommentaireCar"/>
    <w:uiPriority w:val="99"/>
    <w:semiHidden/>
    <w:unhideWhenUsed/>
    <w:rsid w:val="004D19DC"/>
    <w:rPr>
      <w:b/>
      <w:bCs/>
    </w:rPr>
  </w:style>
  <w:style w:type="character" w:customStyle="1" w:styleId="ObjetducommentaireCar">
    <w:name w:val="Objet du commentaire Car"/>
    <w:basedOn w:val="CommentaireCar"/>
    <w:link w:val="Objetducommentaire"/>
    <w:uiPriority w:val="99"/>
    <w:semiHidden/>
    <w:rsid w:val="004D19D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243844">
      <w:bodyDiv w:val="1"/>
      <w:marLeft w:val="0"/>
      <w:marRight w:val="0"/>
      <w:marTop w:val="0"/>
      <w:marBottom w:val="0"/>
      <w:divBdr>
        <w:top w:val="none" w:sz="0" w:space="0" w:color="auto"/>
        <w:left w:val="none" w:sz="0" w:space="0" w:color="auto"/>
        <w:bottom w:val="none" w:sz="0" w:space="0" w:color="auto"/>
        <w:right w:val="none" w:sz="0" w:space="0" w:color="auto"/>
      </w:divBdr>
    </w:div>
    <w:div w:id="880098082">
      <w:bodyDiv w:val="1"/>
      <w:marLeft w:val="0"/>
      <w:marRight w:val="0"/>
      <w:marTop w:val="0"/>
      <w:marBottom w:val="0"/>
      <w:divBdr>
        <w:top w:val="none" w:sz="0" w:space="0" w:color="auto"/>
        <w:left w:val="none" w:sz="0" w:space="0" w:color="auto"/>
        <w:bottom w:val="none" w:sz="0" w:space="0" w:color="auto"/>
        <w:right w:val="none" w:sz="0" w:space="0" w:color="auto"/>
      </w:divBdr>
    </w:div>
    <w:div w:id="1257592007">
      <w:bodyDiv w:val="1"/>
      <w:marLeft w:val="0"/>
      <w:marRight w:val="0"/>
      <w:marTop w:val="0"/>
      <w:marBottom w:val="0"/>
      <w:divBdr>
        <w:top w:val="none" w:sz="0" w:space="0" w:color="auto"/>
        <w:left w:val="none" w:sz="0" w:space="0" w:color="auto"/>
        <w:bottom w:val="none" w:sz="0" w:space="0" w:color="auto"/>
        <w:right w:val="none" w:sz="0" w:space="0" w:color="auto"/>
      </w:divBdr>
    </w:div>
    <w:div w:id="1321038944">
      <w:bodyDiv w:val="1"/>
      <w:marLeft w:val="0"/>
      <w:marRight w:val="0"/>
      <w:marTop w:val="0"/>
      <w:marBottom w:val="0"/>
      <w:divBdr>
        <w:top w:val="none" w:sz="0" w:space="0" w:color="auto"/>
        <w:left w:val="none" w:sz="0" w:space="0" w:color="auto"/>
        <w:bottom w:val="none" w:sz="0" w:space="0" w:color="auto"/>
        <w:right w:val="none" w:sz="0" w:space="0" w:color="auto"/>
      </w:divBdr>
    </w:div>
    <w:div w:id="1401976933">
      <w:bodyDiv w:val="1"/>
      <w:marLeft w:val="0"/>
      <w:marRight w:val="0"/>
      <w:marTop w:val="0"/>
      <w:marBottom w:val="0"/>
      <w:divBdr>
        <w:top w:val="none" w:sz="0" w:space="0" w:color="auto"/>
        <w:left w:val="none" w:sz="0" w:space="0" w:color="auto"/>
        <w:bottom w:val="none" w:sz="0" w:space="0" w:color="auto"/>
        <w:right w:val="none" w:sz="0" w:space="0" w:color="auto"/>
      </w:divBdr>
    </w:div>
    <w:div w:id="1651715205">
      <w:bodyDiv w:val="1"/>
      <w:marLeft w:val="0"/>
      <w:marRight w:val="0"/>
      <w:marTop w:val="0"/>
      <w:marBottom w:val="0"/>
      <w:divBdr>
        <w:top w:val="none" w:sz="0" w:space="0" w:color="auto"/>
        <w:left w:val="none" w:sz="0" w:space="0" w:color="auto"/>
        <w:bottom w:val="none" w:sz="0" w:space="0" w:color="auto"/>
        <w:right w:val="none" w:sz="0" w:space="0" w:color="auto"/>
      </w:divBdr>
    </w:div>
    <w:div w:id="186948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5b8d6bf-aac5-4c87-b74f-85b85e7f102e" xsi:nil="true"/>
    <lcf76f155ced4ddcb4097134ff3c332f xmlns="cb9bdc57-b1f1-4e0b-845e-7f3f14e4a70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87BE7ECFE0DBE4E96AE0D091889355E" ma:contentTypeVersion="13" ma:contentTypeDescription="Crée un document." ma:contentTypeScope="" ma:versionID="d9e9199db449eba831a704173b4bb3db">
  <xsd:schema xmlns:xsd="http://www.w3.org/2001/XMLSchema" xmlns:xs="http://www.w3.org/2001/XMLSchema" xmlns:p="http://schemas.microsoft.com/office/2006/metadata/properties" xmlns:ns2="cb9bdc57-b1f1-4e0b-845e-7f3f14e4a70d" xmlns:ns3="75b8d6bf-aac5-4c87-b74f-85b85e7f102e" targetNamespace="http://schemas.microsoft.com/office/2006/metadata/properties" ma:root="true" ma:fieldsID="5768c80d071a65c108b6917ccaf5044a" ns2:_="" ns3:_="">
    <xsd:import namespace="cb9bdc57-b1f1-4e0b-845e-7f3f14e4a70d"/>
    <xsd:import namespace="75b8d6bf-aac5-4c87-b74f-85b85e7f102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bdc57-b1f1-4e0b-845e-7f3f14e4a7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530d3a7d-134e-4265-9aa7-2777ba89a10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b8d6bf-aac5-4c87-b74f-85b85e7f102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dc034cb9-436e-4373-984e-10488441c9e1}" ma:internalName="TaxCatchAll" ma:showField="CatchAllData" ma:web="75b8d6bf-aac5-4c87-b74f-85b85e7f10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023B05-833E-4DF0-BF83-B6784EEDD854}">
  <ds:schemaRefs>
    <ds:schemaRef ds:uri="http://schemas.microsoft.com/sharepoint/v3/contenttype/forms"/>
  </ds:schemaRefs>
</ds:datastoreItem>
</file>

<file path=customXml/itemProps2.xml><?xml version="1.0" encoding="utf-8"?>
<ds:datastoreItem xmlns:ds="http://schemas.openxmlformats.org/officeDocument/2006/customXml" ds:itemID="{0A9552FA-B2F6-42C6-85DC-B4B529C526B6}">
  <ds:schemaRefs>
    <ds:schemaRef ds:uri="http://schemas.microsoft.com/office/2006/metadata/properties"/>
    <ds:schemaRef ds:uri="http://schemas.microsoft.com/office/infopath/2007/PartnerControls"/>
    <ds:schemaRef ds:uri="75b8d6bf-aac5-4c87-b74f-85b85e7f102e"/>
    <ds:schemaRef ds:uri="53205f7d-7383-4d0a-aa0f-092a9d6a032a"/>
  </ds:schemaRefs>
</ds:datastoreItem>
</file>

<file path=customXml/itemProps3.xml><?xml version="1.0" encoding="utf-8"?>
<ds:datastoreItem xmlns:ds="http://schemas.openxmlformats.org/officeDocument/2006/customXml" ds:itemID="{F30E1023-8B24-4159-A438-D9F3CAE459C1}">
  <ds:schemaRefs>
    <ds:schemaRef ds:uri="http://schemas.openxmlformats.org/officeDocument/2006/bibliography"/>
  </ds:schemaRefs>
</ds:datastoreItem>
</file>

<file path=customXml/itemProps4.xml><?xml version="1.0" encoding="utf-8"?>
<ds:datastoreItem xmlns:ds="http://schemas.openxmlformats.org/officeDocument/2006/customXml" ds:itemID="{7BC63A2D-C002-42FC-A8E9-1C1DF539EB05}"/>
</file>

<file path=docProps/app.xml><?xml version="1.0" encoding="utf-8"?>
<Properties xmlns="http://schemas.openxmlformats.org/officeDocument/2006/extended-properties" xmlns:vt="http://schemas.openxmlformats.org/officeDocument/2006/docPropsVTypes">
  <Template>Normal</Template>
  <TotalTime>140</TotalTime>
  <Pages>5</Pages>
  <Words>1241</Words>
  <Characters>6827</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LUZHBIN</dc:creator>
  <cp:keywords/>
  <dc:description/>
  <cp:lastModifiedBy>Vladimir LUZHBIN</cp:lastModifiedBy>
  <cp:revision>14</cp:revision>
  <dcterms:created xsi:type="dcterms:W3CDTF">2023-04-13T08:43:00Z</dcterms:created>
  <dcterms:modified xsi:type="dcterms:W3CDTF">2024-01-05T10:30:00Z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0x010100E87BE7ECFE0DBE4E96AE0D091889355E</vt:lpwstr>
  </property>
  <property fmtid="{D5CDD505-2E9C-101B-9397-08002B2CF9AE}" pid="3" name="MediaServiceImageTags">
    <vt:lpwstr/>
  </property>
</Properties>
</file>